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34.2015.18 vom 7. Dezember 2015</w:t>
      </w:r>
    </w:p>
    <w:p>
      <w:r>
        <w:t>TI Tribunale d'appello, 2015-12-07, IT</w:t>
      </w:r>
    </w:p>
    <w:p>
      <w:r>
        <w:rPr>
          <w:b/>
        </w:rPr>
        <w:t xml:space="preserve">Quelle: </w:t>
      </w:r>
      <w:r>
        <w:t>https://mcp.opencaselaw.ch/entscheid/ti_gerichte_34.2015.18</w:t>
      </w:r>
    </w:p>
    <w:p>
      <w:r>
        <w:t>FR: TI_GERICHTE 34.2015.18 du 7 décembre 2015</w:t>
      </w:r>
    </w:p>
    <w:p>
      <w:r>
        <w:t>IT: TI_GERICHTE 34.2015.18 del 7 dicembre 2015</w:t>
      </w:r>
    </w:p>
    <w:p>
      <w:pPr>
        <w:pStyle w:val="Heading2"/>
      </w:pPr>
      <w:r>
        <w:t>Volltext</w:t>
      </w:r>
    </w:p>
    <w:p>
      <w:r>
        <w:t>Incarto n.34.2015.18</w:t>
      </w:r>
    </w:p>
    <w:p>
      <w:r>
        <w:t>RG/sc</w:t>
      </w:r>
    </w:p>
    <w:p>
      <w:r>
        <w:t>Lugano</w:t>
      </w:r>
    </w:p>
    <w:p>
      <w:r>
        <w:t>7 dicembre 2015</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promossa con istanza 22 maggio 2015 e che oppone</w:t>
      </w:r>
    </w:p>
    <w:p>
      <w:r>
        <w:t>AT 1</w:t>
      </w:r>
    </w:p>
    <w:p>
      <w:r>
        <w:t>a</w:t>
      </w:r>
    </w:p>
    <w:p>
      <w:r>
        <w:t>1. CV 1</w:t>
      </w:r>
    </w:p>
    <w:p>
      <w:r>
        <w:t>2. CV 2</w:t>
      </w:r>
    </w:p>
    <w:p>
      <w:r>
        <w:t>in materia di previdenza professionale</w:t>
      </w:r>
    </w:p>
    <w:p>
      <w:r>
        <w:t>(divisione degli averi previdenziali a causa di divorzio; delibazione di sentenza straniera in via pregiudiziale)</w:t>
      </w:r>
    </w:p>
    <w:p>
      <w:r>
        <w:t>consideratoin fatto e in diritto</w:t>
      </w:r>
    </w:p>
    <w:p>
      <w:r>
        <w:t>1.1Con sentenza 15 luglio 2014, passata in giudicato il 9 marzo 2015, il Tribunale Civile di __________ ha pronunciato la cessazione degli effetti civili del matrimonio contratto da AT 1 e CV 1 il 19 maggio 1998, confermando  per quanto qui interessa  la validità della regolamentazione nella quale le parti hanno concordato di assegnare alla signora AT 1 la quota del 50% dellimporto maturato a titolo di Secondo Pilastro (prestazione duscita del sistema previdenziale Elvetico) presso la Cassa Pensioni Svizzera dal signor CV 1 per effetto dellattività lavorativa dallo stesso prestata in Svizzera, calcolato per la durata del matrimonio comprensivo degli interessi, in forza di contratto n. __________ stipulato con CV 2 (RA 2) __________ (CH) (doc. A).</w:t>
      </w:r>
    </w:p>
    <w:p>
      <w:r>
        <w:t>1.2   Con istanza 22 maggio 2015 AT 1, rappresentata dallavv. RA 1, si è rivolta allo scrivente Tribunale (TCA) chiedendo il riconoscimento della suddetta sentenza i-taliana nonché lesecuzione della divisione degli averi previdenziali dellex marito (cfr. I).</w:t>
      </w:r>
    </w:p>
    <w:p>
      <w:r>
        <w:t>1.3   Il TCA ha quindi chiesto ad CV 1 di confermare, in particolare, di non opporsi alla delibazione e di presentare e-ventuali osservazioni allistanza in oggetto, di indicare gli istituti di previdenza cui è stato assicurato durante il matrimonio e presso quali eventuali istituti detiene o deteneva conti o polizze di libero passaggio, di indicare se egli percepisce prestazioni del secondo pilastro e se in costanza di matrimonio ha operato prelievi del proprio capitale previdenziale (cfr. II).</w:t>
      </w:r>
    </w:p>
    <w:p>
      <w:r>
        <w:t>Stante la non opposizione dellex marito alla delibazione, alla lu-ce delle informazioni fornite relativamente agli istituti di previdenza cui esso è stato assicurato durante il matrimonio (cfr. I, V) e degli ulteriori accertamenti esperiti ex officio (cfr. IX, X), il TCA ha chiesto allistituto interessato (segnatamente la CV 2; cfr. VII, VIII) le informazioni utili ai fini del riparto.</w:t>
      </w:r>
    </w:p>
    <w:p>
      <w:r>
        <w:t>2.1La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2.2Delibazione</w:t>
      </w:r>
    </w:p>
    <w:p>
      <w:r>
        <w:t>2.2.1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Dallistanza in rassegna si evince la volontà di AT 1 sia di ottenere la delibazione della sentenza del Tribunale di __________  laddove statuisce in materia di ripartizione degli averi previdenziali dellex marito  sia la consecutiva esecuzione della divisione da parte del tribunale competente.</w:t>
      </w:r>
    </w:p>
    <w:p>
      <w:r>
        <w:t>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con-sid.2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postulata divisione degli averi previdenziali accumulati in costanza di matrimonio da CV 1 il quale ha svolto, con accumulo di capitale previ-denziale, e svolge tuttora attività lavorativa nel Cantone Ticino (cfr. V, X). Al TCA compete quindi pure, in via incidentale (pregiudiziale) ai sensi del summenzionato art. 29 cpv. 3 LDIP, il giudizio di delibazione, ossia di riconoscimento e di di-chiarazione di esecutività (exequatur), della sentenza del Tribunale di __________, laddove questa ha per oggetto la compensa-zione delle aspettative previdenziali (in argomento cfr.Schneider/Bruchez,La prévoyance professionnelle et le divorce, in Le nouveau droit du divorce, 2000, p. 219, nota 110 con rinvio agli artt. 29 cpv. 3 LDIP e 26 cpv. 3 della Convenzione di Lugano).</w:t>
      </w:r>
    </w:p>
    <w:p>
      <w:r>
        <w:t>2.2.2L'art.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t>2.2.3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regolataanchedallart. 65 LDIP; sullargomento cfr. in particolareTrachsel, Der Vorsorgeausgleich im internationalen Verhältnis, in Fam-Pra 2010 p. 254;Bopp, in BK-IPRG, 2ª ed. 2007, n. 35 ad art. 65 LDIP e ivi riferimenti;Stutzer, Vorsorgeausgleich bei Scheidungen mit internationalem Konnex, in FamPra 2006 pp. 250s;Schwander, Anerkennung und Vollstreckung ausländi-scher Scheidungsurteile, in FamPra 2009, p. 855;Gmünder, Anerkennung und Vollstreckung von ausländischen Schei-dungsurteilen unter besonderer Berücksichtigung von kindes-rechtlichen Nebenfolgen, tesi 2006, p. 109; conCardinaux,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w:t>
      </w:r>
    </w:p>
    <w:p>
      <w:r>
        <w:t>In concreto dal fascicolo risulta che al momento della pronunzia del divorzio AT 1 e CV 1 erano entrambi domiciliati a __________ (__________, Italia). A norma dellart. 26 lett. a LDIP (domicilio del convenuto nello Stato del giudizio) la competenza del Tribunale Civile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9 marzo 2015 come attestato dalla stampiglia apposta sull'esemplare della sentenza versata agli atti (doc. A).</w:t>
      </w:r>
    </w:p>
    <w:p>
      <w:r>
        <w:t>2.2.4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e non è quindi stata pro-dotta alcuna attestazione da parte loro concernente lattuabilità di una divisione,develimitare il proprio giudizio alla fissazione del principio e delle proporzioni della divisione, deve cioè limi-tarsi a stabilire la chiave di riparto  rispettivamente, se del ca-so, unequa indennità ex art. 124 CC o la rinuncia ex art. 123 CC (STCA 34.2012.6 del 9 agosto 2012 consid.2.3 e 34.2011.30 del 2 maggio 2012 consid. 2.1.4; DTF 130 III 342 consid.2.5, 135 V 425 consid. 1.2;Schwander, cit., p. 854;Trachsel,cit., pp. 254s;Geiser/ Lavanchy, Besoin de réforme dans le 2ème et 3ème pilier, inPichonnaz/Rumo-Jungo(éd.), Le droit du divorce: questions actuelles et besoins de réforme, 2008, p. 74 ;Cardinaux, op. cit., pp. 701s n. 1607).</w:t>
      </w:r>
    </w:p>
    <w:p>
      <w:r>
        <w:t>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cfr.Cardinaux, op. cit., p. 697 nr. 1599, n. 1607 pp. 701 ss), vige il principio secondo cui al giudizio di un tribunale straniero non possono in ogni caso essere attribuiti effetti diversi o più estesi rispetto a quelli che può avere un giudizio reso nella medesima materia da un tribunale svizzero(cd. principio della kontrollierte Wirkungsübernahme; DTF 130 III 342 consid.2.5; STCA 34.2011.30 del 2 maggio 2012 consid. 2.1.4;Volken,Kom-mentar zum IPRG, 1993, ad art. 25 n. 10;Jametti Greiner, Der Begriff der Entscheidung im schweizerischen internationalen Zivilverfahrensrecht, 1998, pp. 23s;Berther, Die internationale Erbschaftsverwaltung bei schweizerisch-deutschen, österrei-chischen und englischen Erbfällen, in SSVV Nr. 3, 2001 p. 252;Vetter-Schreiber, BVG-Kommentar, 2009,ad art. 22 ZGB, n. 26;Bachmann/Fumasoli/Rumo-Jungo,inPichonnaz/ Rumo-Jungo(Hrsg.), Kind und Scheidung, 2006, p.281 Nr. 95; cfr. anche il Parere dellUfficio federale di giustizia del 28 marzo 2001: La divisione degli averi di previdenza in Svizzera in relazione a sentenze di divorzio estere, in RDAT II 2002 p. 609;sulrico-noscimento parzialedi una decisione straniera con riferimento al suddetto principio cfr.Jametti Greiner, op. cit., p. 24 eBerther,op. cit., p. 252; sul riconoscimento parziale di decisioni straniere con riferimento allart. 27 cpv. 1 LDIP cfr.Perucchi, A-nerkennung und Vollstreckung von US class action-Urteilen und Vergleichen in der Schweiz, in SStlR Nr. 129, 2008 pp. 165ss).</w:t>
      </w:r>
    </w:p>
    <w:p>
      <w:r>
        <w:t>Posto come non siano nella specie ravvisabili  e nemmeno vengono fatti valere  motivi di rifiuto giusta lart. 27 LDIP, sulla scorta delle considerazioni che precedono, in difetto di un accordo ai sensi dellart. 280 CPC munito di attestazione da parte dellistituto previdenziale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15 luglio 2014 del Tribunale Civile di __________, laddove stabilisce il diritto di AT 1alla metà dellaverepensionistico (2° pilastro) accumulato in Svizzera dallex coniuge(cfr. supra consid. 1.1), è suscettibile di essere riconosciuta e dichiarata esecutiva.</w:t>
      </w:r>
    </w:p>
    <w:p>
      <w:r>
        <w:t>2.3Divisione</w:t>
      </w:r>
    </w:p>
    <w:p>
      <w:r>
        <w:t>2.3.1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(Cardinaux, op. cit., p. 697 n. 1599). Come già accennato, iconiugi e gli istituti di previ-denza hanno qualità di parte in questa procedura. Il giudice im-partisce loro un termine adeguato per inoltrare le rispettive con-clusioni (art. 25a cpv. 2 LFLP).In assenza di conclusioni il giudice decide in base agli atti (Messaggio sulla revisione del Codice civile svizzero del 15 novembre 1995, FF 1996 I 122, 233.46).</w:t>
      </w:r>
    </w:p>
    <w:p>
      <w:r>
        <w:t>Secondo lart. 22 cpv. 1 LFLP, in vigore dal 1. gennaio 2011, in caso di divorzio le prestazioni d'uscita acquisite durante il matri-monio sono divise conformemente agli artt. 122, 123 CC e agli artt. 280 e 281 CPC.</w:t>
      </w:r>
    </w:p>
    <w:p>
      <w:r>
        <w:t>Per lart. 22 cpv. 2 LFLPla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 Bruchez, La pré-voyance professionnelle et le divorce, cit., p. 215;Stauffer, Be-rufliche Vorsorge, 2005, p. 449 n. 1203).</w:t>
      </w:r>
    </w:p>
    <w:p>
      <w:r>
        <w:t>2.3.2Nel caso in esame, dalla documentazione acquisita agli atti e dalle (incontestate) dichiarazioni di parte non risulta che CV 1 fosse assicurato al momento del matrimonio presso un ente previdenziale svizzero o disponesse a tale epoca di averi di previdenza depositati in Svizzera. Dal fascicolo emerge che da gennaio 2008 egli è assicurato alla CV 2 quale dipendente della __________ di __________ e chealla crescitain giudicato del divorzio (9 marzo 2015, momento determinante ai fini della divisione; DTF 132 V 236) disponeva di una prestazione duscita divisibile di CHF 22'347.85 (cfr. XIII).</w:t>
      </w:r>
    </w:p>
    <w:p>
      <w:r>
        <w:t>Considerato quanto precede, richiamata la chiave di riparti-zione stabilita dalla giudice del divorzio, essendo nella specie da considerare che tutto lavere disponibile al momento del di-vorzio è stato accumulato in costanza di matrimonio eritenuto, per il resto, comenel periodo qui determinante non risultino essere stati effettuati prelievi anticipati per il finanziamento del-labitazione giusta lart. 30c LPP (ciò che avrebbe di principio influito sulla determinazione dellavere previdenziale da ripar-tire; sul punto cfr. DTF 133 V 29, 132 V 332), a favore di AT 1spetta un accredito di CHF 11'173.90 (22'347.85 : 2).</w:t>
      </w:r>
    </w:p>
    <w:p>
      <w:r>
        <w:t>2.3.3   Per applicazione analogica degli art.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Ne consegue che la somma di CHF 11'173.90 con gli interessi compensativial tasso minimo (per quanto concerne la parte obbligatoria; cfr. STF 9C_227/2009 del 25 settembre 2009) di cui ai combinati articoli 8a cpv. 1 OLP e 12 OPP2, rispettiva-mente, nella misura in cui superiore, a quello praticato dall'isti-tuto debitorematurati dal 9 marzo 2015 sino al momento dell'effettivo trasferimento (DTF 129 V 255, 258;STFA B 73/02 dell8 aprile 2003, B 94/02 dell8 aprile 2003, B 113/ 02 dell8 lu-glio 2003; Bollettino LPP UFAS n. 138 del 16 marzo 2015),dovrà essere accreditata da parte della CV 2 (contratto dadesione n. __________)e a favore di AT 1 su un conto di libero passaggio da aprirsi a suo nome presso l__________ (artt. 4 cpv. 2 e 22 cpv. 1 LFLP e 60 cpv. 5 LPP), ritenuto che il conto aperto nellottobre 2015 presso __________ e comunicato al TCA quale conto su cui versare lavere di sua spettanza non costituisce un conto (vincolato) di libero passaggio bensì un conto privato (Conto privato CHF, cfr. XV/1).</w:t>
      </w:r>
    </w:p>
    <w:p>
      <w:r>
        <w:t>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2.4   La procedura è gratuita (art. 73 cpv. c LPP, art. 29 cpv. 1 Lptca). Non si assegnano ripetibili.</w:t>
      </w:r>
    </w:p>
    <w:p>
      <w:r>
        <w:t>Per questi motivi</w:t>
      </w:r>
    </w:p>
    <w:p>
      <w:r>
        <w:t>dichiara e pronuncia</w:t>
      </w:r>
    </w:p>
    <w:p>
      <w:r>
        <w:t>1.-   Lavere di previdenza acquisito da CV 1 durante il matrimonio e soggetto a divisione ammonta a CHF 22'347.85.</w:t>
      </w:r>
    </w:p>
    <w:p>
      <w:r>
        <w:t>2.-   È fatto ordine alla CV 2 (contratto dadesione n. __________) di versare a favore di AT 1, su un conto di libero passaggio da aprirsi a suo nome presso la Fondazione Istituto collettore LPP, la somma di CHF 11'173.90 oltre interessi compensativi ai sensi dei considerandi a datare dal 9 marzo 2015.</w:t>
      </w:r>
    </w:p>
    <w:p>
      <w:r>
        <w:t>3.-   Non si percepisce tassa di giustizia, mentre le spese sono poste a carico dello Stato.</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