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34.2014.35 vom 10. Juni 2015</w:t>
      </w:r>
    </w:p>
    <w:p>
      <w:r>
        <w:t>TI Tribunale d'appello, 2015-06-10, IT</w:t>
      </w:r>
    </w:p>
    <w:p>
      <w:r>
        <w:rPr>
          <w:b/>
        </w:rPr>
        <w:t xml:space="preserve">Quelle: </w:t>
      </w:r>
      <w:r>
        <w:t>https://mcp.opencaselaw.ch/entscheid/ti_gerichte_34.2014.35</w:t>
      </w:r>
    </w:p>
    <w:p>
      <w:r>
        <w:t>FR: TI_GERICHTE 34.2014.35 du 10 juin 2015</w:t>
      </w:r>
    </w:p>
    <w:p>
      <w:r>
        <w:t>IT: TI_GERICHTE 34.2014.35 del 10 giugno 2015</w:t>
      </w:r>
    </w:p>
    <w:p>
      <w:pPr>
        <w:pStyle w:val="Heading2"/>
      </w:pPr>
      <w:r>
        <w:t>Regeste</w:t>
      </w:r>
    </w:p>
    <w:p>
      <w:r>
        <w:t>Divisione degli averi previdenziali a seguito di divorzio. Prelievo per il finanziamenot dell'abitazioe; calcolo interessi sull'avere presente alla data del matrimonio sino al momento del prelievo</w:t>
      </w:r>
    </w:p>
    <w:p>
      <w:pPr>
        <w:pStyle w:val="Heading2"/>
      </w:pPr>
      <w:r>
        <w:t>Volltext</w:t>
      </w:r>
    </w:p>
    <w:p>
      <w:r>
        <w:t>Tessin Tribunale cantonale delle assicurazioni 10.06.2015 34.2014.35 Tessin Tribunale cantonale delle assicurazioni 10.06.2015 34.2014.35 Ticino Tribunale cantonale delle assicurazioni 10.06.2015 34.2014.35</w:t>
      </w:r>
    </w:p>
    <w:p>
      <w:r>
        <w:t>Divisione degli averi previdenziali a seguito di divorzio. Prelievo per il finanziamenot dell'abitazioe; calcolo interessi sull'avere presente alla data del matrimonio sino al momento del prelievo</w:t>
      </w:r>
    </w:p>
    <w:p>
      <w:r>
        <w:t>Raccomandata Incarto n. 34.2014.35 RG / sc Lugano 10 giugno 2015 In nome della Repubblica e Cantone Ticino Il vicepresidente del Tribunale cantonale delle assicurazioni Giudice Raffaele Guffi segretario: Gianluca Menghetti statuendo nella causa rimessagli il 4/5 novembre 2014 dalla Pretura di __________ (art. 281 cpv. 3 CPC) e che oppone 1. AT 1 1 rappr. da: RA 1 2. AT 2 a 1. CV 1 2. CV 2 3. CV 3 in materia di previdenza professionale (divisione degli averi previdenziali a causa di divorzio) considerato in fatto e in diritto 1.1   Con sentenza 17 giugno 2013, passata in giudicato il 26 agosto 2013, il Pretore del Distretto di __________ ha sciolto per divorzio il matrimonio celebrato da AT 1 e CV 1 il 18 settembre 1997. Al punto 5 del dispositivo il Pretore ha stabilito che “ la questione secondo pilastro-Cassa pensione (LPP) viene demandata al Tribunale d’appello” e che “momento determinante per la suddivisione degli averi di libero passaggio accumulati in costanza di matrimonio è la crescita in giudicato della presente decisione ”. 1.2    Il 21 novembre 2014 il giudice del divorzio ha trasmesso l’incar-to allo scrivente Tribunale. Da questi sollecitato, il 22/23 dicembre 2014 il Pretore ha pure comunicato la chiave di riparto (divisione a metà dei rispettivi averi previdenziali) consensualmente adottata dalle parti. 1.3   Il TCA ha quindi chiesto agli ex coniugi __________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IV-XXXVII) si dirà più diffusamente, per quanto occorra, in appresso.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 Geiser/Gächter (ed.) Commentaire LPP et LFLP, 2010, ad art. 25a n. 9/10 pp. 1653s; cfr. art. 73 cpv. 1 lett. a LPP). 2.3 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Per la ripartizione degli averi previdenziali in caso di divorzio determinante è di principio la data della crescita in giudicato (formale) della relativa sentenza (DTF 132 V 236).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2.5 2.5.1 Dalla documentazione acquisita agli atti e dalle (incontestate) di-chiarazioni di parte emerge che alla data del matrimonio (18 settembre 1987) AT 1 disponeva presso il __________ di una prestazione di libero passaggio di CHF 41'515.40 (cfr. XIII, XXII), importo, questo, calcolato tenendo rettamente conto (anche) del versamento a suo favore di CHF 24'584.-- ( accreditato alla Fondazione Istituto collettore LPP [cfr. I/8, IX, IX/4] e da questi poi versato nell’aprile 2008 all’istituto di previdenza di __________ [cfr. VI, IX/3] ) avvenuto nel dicembre 2003 a seguito della STCA 34.2002.43 del 19 novembre 2003 (confermata dal TF con STF B 1/04 del 1. settembre 2006) in cui lo scrivente Tribunale aveva condannato la __________ (quale datore di lavoro) al pagamento dei contributi previdenziali (con interessi) dovuti per il dipendente AT 1 nel periodo 1. gennaio 1995 - 31 dicembre 1998 (cfr. anche scritto 19 dicembre 2003 dell’istituto di previdenza di __________ all’assicu-rato sub I/8; cfr. conteggio sub I/6). Di seguito, da gennaio 1999 a dicembre 2005 è stato assicurato sia alla __________ quale dipendente (in diversi periodi) di __________ sia ( da settembre 2002 a gennaio 2005) alla __________ quale dipendente della __________ (cfr. I/15-16, XXIX; cfr. estratto conto individuale AVS sub XVIII). Quale dipendente di __________ da gennaio 2006 AT 1 è assicurato al AT 2 dove il 2 ottobre 2008 ha effettuato un prelievo per il finanzia-mento dell’abitazione primaria di CHF 67'700.-- (cfr. VI, IX/3 e 5, XV). Alla crescita in giudicato del divorzio (26 agosto 2013, momento determinante per il riparto; cfr. supra consid. 2.3) presso il AT 2 (contratto n. __________) egli disponeva di un avere divisibile di CHF 15'127.65 (cfr. VI, XV). Giusta il suevocato art. 22 cpv. 2 seconda frase LFLP (cfr. supra consid. 2.3) ai fini del calcolo della prestazione da dividere, l'avere esistente al momento del matrimonio deve essere aumentato degli interessi maturati sino al divorzio ( Micheli et consorts, Le nouveau droit du divorce, 1999, n. 698, pp. 153s; PraxKomm/ Baumann/Lauterburg , ad art. 122, N. 65ss), ritenuto che gli interessi vanno calcolati applicando il tasso minimo stabilito dal Consiglio federale ( art. 8a cpv. 1 OLP e art. 12 OPP2) indipendentemente quindi da quello effettivamente praticato dall’istituto previdenziale ( Geiser , Le nouveau droit du divorce et les droits en matière de prévoyance professionnelle, in: De l'ancien au nouveau droit du divorce, 1999, p. 69; Schneider/Bruchez , cit., p. 224; Brunner , Vorsorgeausgleich und BVG-Mindestzinssatz, in: ZBJV 2004, pp. 136s). Inoltre, c apitali previdenziali prelevati in costanza di matrimonio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Tenuto conto della giurisprudenza federale in materia (STF 9C_691/2009 del 24 novembre 2009 pubblicata in DTF 135 V 436; vedi anche Schai , Vorbezüge aus der zweiten Säule für Wohneigentum im Scheidungsfall, in BJM pp. 57ss, 80) appare quindi in concreto giustificato considerare gli interessi maturati sull’avere di CHF 41'515.40 presente alla data del matrimonio (18 settembre 1997) sino alla data del prelievo ( 2 ottobre 2008 ). Ne consegue che – stante un capitale di CHF 15'127.65 al momento del divorzio, aumentato dell’importo di cui al suddetto prelievo (CHF 67'700.--) e considerata una prestazione di CHF 41'515.40 alla celebrazione del matrimonio aumentata degli interessi di cui sopra (cifrabili in CHF 17'775.50; per il calcolo cfr. www.gerichte-zh.ch ) – l’avere pensionistico accumulato da AT 1 e suscettibile di essere diviso ammonta a CHF 23'536.75 ( 15'127.65 + 67'700 – 41'515.40 – 17'775.50). AT 1 risulta aver stipulato alcune polizze di assicurauzione sulla vita – una delle quali, stipulata con la __________, è per altro già stata considerata dal Pretore nella sentenza di divorzio (cfr. sentenza di divorzio, cfr. verbale d’udienza sub I/2, cfr. X/4-5) – le quali contrariamente a quanto sembra voler sostenere la ex moglie (per lo meno con riferimento all’assicura-zione stipulata con __________; cfr. X), non sono suscettibili di es-sere prese in considerazione nell’ambito della presente proce-dura di divisione, siano essere riconducibili al pilastro 3A o al pilastro 3B (cfr. supra consid. 2.4). 2.5.2Per quanto riguarda CV 1, l’istruttoria ha permesso di appurare che è stata assicurata da ottobre 2009 a luglio 2014 alla __________ (cfr. X/1, XVII/1, XXXII/1), dove al passaggio in giudicato del divorzio (26 agosto 2013) disponeva di una prestazione d’uscita di CHF 3'238.35 (cfr. XXXII/1). Nel dicembre 2014 il capitale previdenziale ivi accumulato di CHF 4'232.-- è stato versato alla dove la ex moglie è assicurata quale dipendente di uno studio medico (cfr. XVII/1, XXVII) e dove attualmente (valuta 31 marzo 2015) dispone di un avere previden-ziale divisibile di CHF 7'422.-- (cfr. XXVII). Ella risulta pure essere stata assicurata ai fini previdenziali alla AT 2 quale impiegata – per quanto è dato di capire – della __________ (contratto n. __________) nel periodo 1. gennaio 2006 - 31 dicembre 2008 (cfr. XXVI; cfr. estratto conto individuale AVS sub XVI). Durante questo periodo ha accumulato un capitale previdenziale che solo il 26 settembre 2013 (poco dopo la crescita in giudicato del divorzio) è stato trasferito per un importo di CHF 1'105.55 su un conto di libero passaggio della Fondazione Istituto collettore LPP, il cui avere attuale (valuta 31 maggio 2015) ammonta a CHF 1’122.99. Per il che i l capitale previdenziale accumulato da Sara Maciariello e soggetto a divisione dev’essere cifrato in CHF 4'343.90 ( 3'238.35 + 1'105.55 ). 2.5.3 Sulla scorta delle considerazioni che precedono, richiamata la chiave di ripartizione stabilita dal Pretore (cfr. supra consid. 1.1), a favore di CV 1 spetta a saldo (art. 122 cpv. 2 CC; DTF 129 V 254) un importo di CHF 9'596.40 ([23'536.75 - 4'343.90 ] : 2). 2.6 Per applicazione analogica degli artt. 3 a 5 LFLP, l'avere cui il coniuge ha diritto deve essere trasferito nella forma vincolata di prestazione di libero passaggio ai sensi della LFLP e non versato in contanti (art. 22 cpv. 1 LFLP; Schneider/Bruchez , in SVZ 2000, p. 258). L'importo deve essere accreditato o a un istituto di previdenza o su un conto o polizza di libero passaggio (STF 9C_610/2010 del 6 dicembre 2010). Pertanto, la somma di CHF 9'596.40,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dalla crescita in giudicato della sentenza di divorzio e sino al momento dell'effettivo trasferimento (DTF 129 V 255; STFA B 73/02 dell’8 aprile 2003, B 113/02 dell’8 luglio 2003, B 36/02 del 18 luglio 2003; Bollettino LPP UFAS n. 138 del 16 marzo 2015), dovrà essere trasferita, da parte del AT 2 (contratto n. __________) , a favore di CV 1 sul conto di libero passaggio ad essa intestato presso la Fondazione istituto collettore LPP .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 Per questi motivi dichiara e pronuncia 1.-   L’avere di previdenza acquisito da AT 1 durante il matrimonio e soggetto a divisione ammonta a CHF 23'536.75. 2.-   L’avere di previdenza acquisito da CV 1 durante il matrimonio e soggetto a divisione ammonta a CHF 4'343.90. 3.-   È fatto ordine al AT 2 (contratto n. __________) di versare a favore di CV 1 , sul conto di libero passaggio n. __________ presso la Fondazione istituto collettore LPP , la somma di CHF 9'596.40 oltre interessi compensativi ai sensi dei considerandi a datare dal 26 agosto 2013.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