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34.2014.1 vom 16. Juni 2014</w:t>
      </w:r>
    </w:p>
    <w:p>
      <w:r>
        <w:t>TI Tribunale d'appello, 2014-06-16, IT</w:t>
      </w:r>
    </w:p>
    <w:p>
      <w:r>
        <w:rPr>
          <w:b/>
        </w:rPr>
        <w:t xml:space="preserve">Quelle: </w:t>
      </w:r>
      <w:r>
        <w:t>https://mcp.opencaselaw.ch/entscheid/ti_gerichte_34.2014.1</w:t>
      </w:r>
    </w:p>
    <w:p>
      <w:r>
        <w:t>FR: TI_GERICHTE 34.2014.1 du 16 juin 2014</w:t>
      </w:r>
    </w:p>
    <w:p>
      <w:r>
        <w:t>IT: TI_GERICHTE 34.2014.1 del 16 giugno 2014</w:t>
      </w:r>
    </w:p>
    <w:p>
      <w:pPr>
        <w:pStyle w:val="Heading2"/>
      </w:pPr>
      <w:r>
        <w:t>Regeste</w:t>
      </w:r>
    </w:p>
    <w:p>
      <w:r>
        <w:t>Divisione degli averi previdenziali a seguito di divorzio; delibazione di sentenza straniera in via pregiudiziale</w:t>
      </w:r>
    </w:p>
    <w:p>
      <w:pPr>
        <w:pStyle w:val="Heading2"/>
      </w:pPr>
      <w:r>
        <w:t>Volltext</w:t>
      </w:r>
    </w:p>
    <w:p>
      <w:r>
        <w:t>Tessin Tribunale cantonale delle assicurazioni 16.06.2014 34.2014.1 Tessin Tribunale cantonale delle assicurazioni 16.06.2014 34.2014.1 Ticino Tribunale cantonale delle assicurazioni 16.06.2014 34.2014.1</w:t>
      </w:r>
    </w:p>
    <w:p>
      <w:r>
        <w:t>Divisione degli averi previdenziali a seguito di divorzio; delibazione di sentenza straniera in via pregiudiziale</w:t>
      </w:r>
    </w:p>
    <w:p>
      <w:r>
        <w:t>Raccomandata Incarto n. 34.2014.1 rg /gm Lugano 16 giugno 2014 In nome della Repubblica e Cantone Ticino Il vicepresidente del Tribunale cantonale delle assicurazioni Giudice Raffaele Guffi segretario: Fabio Zocchetti statuendo nella causa promossa con istanza 4 gennaio 2014 e che oppone AT 1 __________ a CV 1 in materia di previdenza professionale (divisione degli averi previdenziali a causa di divorzio; delibazione di sentenza straniera in via pregiudiziale) considerato in fatto e in diritto 1.1 Con sentenza 21 novembre 2013, passata in giudicato il 3 dicembre 2013, il Tribunale di __________ ha pronunciato la cessazione degli effetti civili del matrimonio contratto da CV 1 e AT 1 il 4 ottobre 1986, dando atto – per quanto qui interessa – “ che il sig. AT 1 si impegna a far quanto necessario perché la Sig.ra CV 1 riscuota dall’Ente pensionistico elvetico la quota spettantele (II pilastro) maturata sino alla sentenza di divorzio ” (cfr. doc. A). 1.2   Con istanza 4 gennaio 2014 AT 1 si è rivolto allo scri-vente Tribunale chiedendo il riconoscimento della suddetta sentenza italiana nonché l’esecuzione della divisione degli averi previdenziali (cfr. I). 1.3   Il TCA ha quindi chiesto a CV 1 di confermare di non opporsi alla delibazione e di presentare eventuali osservazioni all’istanza in oggetto. A AT 1 è stato invece chiesto di indicare, in particolare, gli istituti di previdenza cui è stato assicurato durante il matrimonio e presso quali eventuali istituti detiene o deteneva conti o polizze di libero passaggio (cfr. II). Stante la non opposizione dell’ex moglie alla delibazione, alla luce della documentazione fornita dall’ex marito (cfr. III) – conte-nente gli elementi necessari sia a stabilire l’entità dell’avere pre-videnziale al momento del matrimonio, sia i nominativi dei di-versi istituti di previdenza e di libero passaggio cui AT 1 è stato assicurato sino al divorzio –  il TCA ha chiesto alla __________ __________, gestita __________, istituto di previdenza dove AT 1 è attualmente assicurato e dove risulta essere confluito l’intero capitale previdenziale accumulato nel periodo qui determinante, i dati e  le informazioni utili ai fini del riparto (VI), sui quali alle parti è stata data facoltà di prendere posizione (VII).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9C_211/ 2010 del 18 febbraio 2011, 9C_792/2007 del 7 novembre 2008). 2.2 Delibazione 2.2.1   La procedura di riconoscimento di decisioni straniere è definita all’art. 29 LDIP (RS 291); la richiesta è in particolare indirizzata all’autorità competente del cantone in cui è invocata la decisione straniera; s e una decisione è fatta valere in via pregiudiziale, l’autorità adìta può procedere essa stessa al giudizio di delibazione (art. 29 cpv. 3 LDIP). Dall’istanza in rassegna si evince in concreto la volontà di AT 1 sia di ottenere la delibazione della sentenza resa dal Tribunale di __________, laddove essa statuisce in materia di ripartizione degli averi previdenziali, sia la consecutiva esecuzione della divisione da parte del tribunale competente. In caso di divorzio pronunciato all’estero, in applicazione dei combinati artt. 73 cpv. 3 LPP e 25a LFLP dev’essere ricono-sciuta la competenza del Tribunale dove ha sede l’istituto di previdenza rispettivamente del luogo dell’azienda presso cui l’assicurato fu assunto ( Bucher , Rechtsmittel der Versicherten gemäss APF im Bereich der Sozialen Sicherheit, in Schaffauser/ Schürer (ed.), Rechtschutz der Versicherten und der Versi-cherer gemäss Abkommen EU/CH über die Personenfreizügigkeit (APF) im Bereich der Sozialen Sicherheit, 2002, p. 121 n. 44; Cardinaux , Das Personenfreizügigkeitsabkommen und die schweizerische berufliche Vorsorge, 2008, pp. 697s n. 1599). L’applicazione dell’art. 73 cpv. 3 LPP per la determinazione della competenza territoriale del tribunale svizzero è stata del resto confermata dal TF nella sentenza 9C_593/2009 del 24 novembre 2009 pubblicata in DTF 135 V 425 (in quel caso è stata am-messa la competenza del tribunale delle assicurazioni del cantone di domicilio dell’ex marito convenuto in giudizio dall’ex moglie chiedente, sulla base della sentenza di divorzio pronunciata all’estero, l’esecuzione del riparto degli averi previdenziali  accumulati dal marito; questa sentenza è riportata anche da Leuzinger-Naef , Die familienbezogene Rechtsprechung der sozialrechtlichen Abteilung des Bundesgerichts im Jahre 2009, in  FamPra 2011 p. 138 e da Meyer/Uttinger , Die Rechtsprechung des Bundesgerichts zum BVG, 2005-2009 (Teil 2), in SZS 2010 p. 236; cfr. anche la sentenza del tribunale cantonale giurassiano dell’8 novembre 2010, pubblicata in RJJ 3/10 pp. 245ss). Stante quanto sopra, allo scrivente Tribunale cantonale delle assicurazioni compete giusta l’art. 73 cpv. 3 LPP l’esecuzione della postulata divisione degli averi previdenziali accumulati in costanza di matrimonio da AT 1, che dal settembre 1986 svolge (incontestatamente) attività lavorativa nel Cantone Ticino (cfr. III, cfr. doc. B/2-35) e che dal 1. luglio 2012 è assicurato alla __________, gestita __________ (cfr. VI). Al TCA compete quindi pure, in via incidentale (pregiudiziale) ai sensi del summenzionato art. 29 cpv. 3 LDIP, il giudizio di delibazione, ossia di riconoscimento e di dichiarazione di esecutività (exequatur) della sentenza del Tribunale di __________, laddove questa ha per oggetto la compensazione delle aspettative previdenziali tra gli ex coniugi (in argomento cfr. Schneider/Bruchez , La prévoyance professionnelle et le divorce, in Le nouveau droit du divorce, 2000, p. 219, nota 110 con rinvio agli artt. 29 cpv. 3 LDIP e 26 cpv. 3 della Convenzione di Lugano). 2.2.2 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 2.2.3 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e STF 9C_490/2012 del 30 gennaio 2013 dove, in entrambe le vertenze, ammettendo l’applicazione degli artt. 25 e segg. LDIP il TF ha tuttavia lasciato aperta la questione a sapere se la competenza indiretta del giudice straniero del divorzio sulla compensazione delle aspettative previdenziali sia regolata anche dall’art. 65 LDIP; sull’argomento cfr. in particolare Trachsel , Der Vorsorgeausgleich im internationalen Verhältnis, in FamPra 2010 p. 254; Bopp , in BK-IPRG, 2ª ed. 2007, n. 35 ad art. 65 LDIP e ivi riferimenti; Stutzer , Vorsorgeausgleich bei Scheidungen mit internationalem Konnex, in FamPra 2006 pp. 250s; Schwander , Anerkennung und Vollstreckung ausländischer Scheidungsurteile, in FamPra 2009, p. 855; Gmünder , A-nerkennung und Vollstreckung von ausländischen Scheidungsurteilen unter besonderer Berücksichtigung von kindesrech-tlichen Nebenfolgen, tesi 2006, p. 109; con Cardinaux , op. cit., p. 701 nota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 Dal fascicolo risulta che al momento della pronunzia del divorzio AT 1 e CV 1 erano entrambi domiciliati a __________ (__________, __________). A norma  dell’art. 26 lett. a LDIP (domicilio del convenuto nello Stato del giudizio) la competenza del Tribunale di __________ era quindi data, come risulterebbe d’al-tronde pure data la competenza giusta il suevocato art. 65 cpv. 1 LDIP che prevede il foro dello Stato di domicilio, di dimora abituale o di origine di uno dei coniugi. La sentenza da delibare è inoltre regolarmente passata in giudicato il 3 dicembre 2013, come attestato dalla stampiglia apposta sull'esemplare della sentenza versata agli atti (cfr. doc. B). 2.2.4   Nel caso di sentenze di divorzio pronunciate all’estero, per quel che concerne gli averi previdenziali depositati presso istituti di previdenza svizzeri, il giudice straniero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(artt. 280 e 281 CPC, artt. 141 e 142 vCC in vigore sino al 31 dicembre 2010) e non è quindi stata prodotta alcuna attestazione da parte loro concernente l’attuabilità di una divisione, deve limitare il proprio giudizio alla fissazione del principio e delle proporzioni della divisione, deve cioè limitarsi a stabilire la chiave di riparto – rispettivamente, se del caso, un’e-qua indennità ex art. 124 CC o la rinuncia ex art. 123 CC (DTF 130 III 342 consid. 2.5, 135 V 425 consid. 1.2; Schwander , cit., p. 854; Trachsel , cit., pp. 254s; Geiser/ Lavanchy , Besoin de réforme dans le 2ème et 3ème pilier, in Pichonnaz/Rumo-Jungo (éd.), Le droit du divorce: questions actuelles et besoins de réforme, 2008, p. 74 ; Cardinaux , op. cit., pp. 701s n. 1607). 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 Cardinaux , op. cit., p. 697 nr. 1599, n. 1607 pp.701 ss), vige il principio secondo cui al giudizio di un tribunale straniero non possono in ogni caso essere attribuiti effetti diversi o più estesi rispetto a quelli che può avere un giudizio reso nella medesima materia da un tribunale svizzero (cd. principio della “ kontrollierte Wirkungsübernahme ”; DTF 130 III 342 consid. 2.5; Volken , Kommentar zum IPRG, 1993, ad art. 25 n. 10; Jametti Greiner , Der Begriff der Entscheidung im schweizerischen internationalen Zivilverfahrensrecht, 1998, pp. 23s; Berther , Die internationale Erbschaftsverwaltung bei schweizerisch-deutschen, österreichischen und englischen Erbfällen, in SSVV Nr. 3, 2001 p. 252; Vetter-Schreiber , BVG- Kommentar , 2009, ad art. 22 ZGB, n. 26; Bachmann/Fumasoli/Rumo-Jungo, in Pichonnaz/Rumo-Jungo (Hrsg.) , Kind und Scheidung, 2006, p. 281 Nr. 95; cfr. an-che il Parere dell’Ufficio federale di giustizia del 28 marzo 2001: “La divisione degli averi di previdenza in Svizzera in relazione a sentenze di divorzio estere”, in RDAT II 2002 p. 609; sul riconoscimento parziale di una decisione straniera con riferimento al suddetto principio cfr. Jametti Greiner , op. cit., p. 24 e Berther , op. cit., p. 252; sul riconoscimento parziale di decisioni straniere con riferimento all’art. 27 cpv. 1 LDIP cfr. Perucchi , Anerkennung und Vollstreckung von US class action-Urteilen und Vergleichen in der Schweiz, in SStlR Nr. 129, 2008 pp. 165ss). Posto come non siano nella specie ravvisabili motivi di rifiuto giusta il suevocato art. 27 cpv. 2 LDIP, sulla scorta delle considerazioni che precedono, in difetto di un accordo ai sensi dell’art. 280 CPC (art. 141 cpv. 1 vCC) munito di attestazione da parte dell’istituto previdenziale interessato circa l’attuabilità di una divisione, né tantomeno essendo data nella specie l’ipotesi di cui all’art. 281 cpv. 1 CC – ossia la fissazione da parte del giudice del divorzio dell’importo delle quote da trasferire accom-pagnata da un’attestazione d’attuabilità da parte dell’istituto di previdenza – la sentenza 21 novembre 2013 del Tribunale di __________, laddove statuisce in materia di compensazione delle aspettative previdenziali ossia dove in concreto stabilisce il diritto di CV 1 alla “quota spettantele (II pilatro) maturata sino alla sentenza di divorzio ” sul capitale del 2° pilastro svizzero accumulato dall’ex marito (cfr. supra consid. 1.1) – a non aver dubbi da intendersi, in assenza di diversa indicazione da parte del giudice del divorzio, quale divisione a metà giusta l’art. 122 CC degli averi previdenziali accumulati presso istituti previdenziali svizzeri – è suscettibile di essere riconosciuta e dichiarata esecutiva. 2.3 Divisione 2.3.1   Il giudice competente ai sensi dei combinati artt. 73 cpv. 3 LPP e 25a LFLP, nella fattispecie lo scrivente Tribunale cantonale delle assicurazioni (cfr. supra consid. 2.1.1) procede all’esecu-zione della divisione in base alla chiave di ripartizione stabilita dal giudice del divorzio e secondo le norme di diritto dello stato dove l’avere pensionistico è depositato ( Cardinaux , op. cit., p. 697 n. 1599). Come già accennato, i coniugi e gli istituti di previ-denza hanno qualità di parte in questa procedura. Il giudice impartisce loro un termine adeguato per inoltrare le rispettive conclusioni (art. 25a cpv. 2 LFLP). In assenza di conclusioni il giudi-ce decide in base agli atti (Messaggio sulla revisione del Codice civile svizzero del 15 novembre 1995, FF 1996 I 122, 233.46). Secondo l’art. 22 cpv. 1 LFLP in vigore dal 1. gennaio 2011 in caso di divorzio le prestazioni d'uscita acquisite durante il matri-monio sono divise conformemente agli artt. 122, 123 CC e agli artt. 280 e 281 CPC (secondo l’art. 22 cpv. 1 LFLP in vigore sino al 31 dicembre 2010 le prestazioni sono divise conformemente agli artt. 122, 123,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2.3.2 Nel caso in esame, dalla documentazione acquisita agli atti e dalle (incontestate) dichiarazioni di parte risulta che AT 1 è stato assicurato per la prima volta ai fini previdenziali in concomitanza con la celebrazione del matrimonio (a partire cioè da ottobre 1986) presso quale dipendente di (cfr. doc. B/34). In seguito, da gennaio 1996 a dicembre 2005 è stato assicurato quale dipendente di __________ rispettivamente alla __________ ed alla __________ (cfr. doc. B/19-28). Successivamente, da gennaio 2006 a giugno 2012 è stato assicurato alla __________ come dipendente di __________ (cfr. doc. B/8-10). Infine, quale impiegato della __________, dal 1. luglio 2012 è assicurato __________ , dove alla crescita in giudicato del divorzio (3 dicembre 2013, momento determinante ai fini della divisione; DTF 132 V 236) disponeva di una prestazione d’uscita divisibile di CHF 123'025.-- (cfr. doc. B/3-7, cfr. VI). Considerato quanto precede, richiamata la chiave di ripartizione stabilita dalla giudice del divorzio, essendo nella specie da considerare che tutto l’avere disponibile al momento del divorzio è stato accumulato in costanza di matrimonio e ritenuto, per il resto, come nel periodo qui determinante non risultino essere stati effettuati prelievi anticipati per il finanziamento dell’abitazione giusta l’art. 30c LPP (ciò che avrebbe di principio influito sulla determinazione dell’avere previdenziale da ripartire; sul punto cfr. DTF 133 V 29, 132 V 332), a favore Rosanna Grassi spetta un accredito di CHF 61'512.50 (123'025 : 2). 2.3.3   Per applicazione analogica degli art. 3-5 LFLP, l'avere cui il coniuge ha diritto deve essere di principio trasferito nella forma vincolata di prestazione di libero passaggio ai sensi della LFLP (art. 22 cpv. 1 LFLP; Schneider/Bruchez , in SVZ 2000 p. 258). L'importo dovuto deve quindi essere accreditato o a un istituto di previdenza o su un conto o polizza di libero passaggio (STF 9C_610/2010 del 6 dicembre 2010) riservati i casi in cui può es-sere chiesto il pagamento in contanti a norma dell’art. 5 LFLP. In virtù dell’art. 25f cpv. 1 lett. a LFLP, dal 1. luglio 2007 l’ipotesi di un pagamento in contanti, per chi lascia definitivamente la Svizzera giusta l’art. 5 cpv. 1 lett. a LFLP, in uno degli Stati membri della CE è esclusa fintanto che l’interessato è affiliato obbligatoriamente a un’assicurazione contro i rischi di vecchia-ia, morte e invalidità secondo le disposizioni di un Stato membro. Spetta al riguardo all’interessato comprovare l’adempi-mento dei presupposti per il versamento in contanti della prestazione di uscita, quindi non solo la definitiva partenza dalla Svizzera ma anche il non assoggettamento obbligatorio ad un’assicurazione sociale estera, che deve essere certificato dalla preposta autorità del luogo del nuovo domicilio ( Cardinaux , op. cit., n. 1459 p. 642, n. 1624 p. 709; Stauffer , Berufliche Vorsorge, 2005, n. 1068 p. 395; vedi anche Bollettino UFAS n. 52 del 31 agosto 2000, p. 4; STCA 34.2008.31 del 9 dicembre 2008; per facilitare sia gli assicurati che gli istituti di previdenza, il Fondo di garanzia LPP, organismo di collegamento con gli Stati membri della CE e dell’AELS [art. 56 cpv. 1 lett. g LPP] ha concluso con alcuni paesi dell’UE, tra cui l’Italia, accordi amministrativi per l’accertamento dell’assoggettamento o meno al-l’assicurazione sociale [in argomento cfr. il promemoria edito dal Fondo di garanzia LPP e scaricabile dal sito www.sfbvg.ch]) . A tale proposito la giurisprudenza federale ha avuto recentemente modo di precisare da un lato che per assicurazione obbligatoria ai sensi dell’art. 25f cpv. 1 lett. a LFLP non si intende solo l’ap-partenenza a un sistema obbligatorio che copra i rischi vecchia-ia, invalidità e decesso a titolo complementare come la LPP, ma ogni sistema sottoposto al regolamento n. 1408/71 che assicura obbligatoriamente tali rischi analogamente a ciò che avviene in Svizzera  per AVS e AI (STF 9C_318/2010 del 18 aprile 2011 pubblicata in DTF 137 V 181 consid. 7.1). Per quanto riguarda l’obbligo di comprovare il non assoggettamento obbligatorio ad un’assicurazione sociale estera, il TF – confermando quanto stabilito dallo scrivente Tribunale nella STCA 34.2009.42 del 1. marzo 2010 – ha precisato che alla persona interessata spetta attivarsi e fornire all’istituto di previdenza le indicazioni atte a dimostrare di non essere assoggettata ad un’assicurazione obbligatoria, mentre che l’istituto di previdenza deve verificare i dati forniti ed è vincolato alla dichiarazione con cui l’autorità estera conferma o meno l’assoggettamento (DTF 137 V 181 consid. 7.2). Nella fattispecie, dagli atti l’adempimento di suddetta condizione per un eventuale versamento in contanti – per altro nemmeno richiesto – ai sensi dell’art. 25f cpv. 1 lett. a LFLP non risulta comprovato, l’eventuale necessaria certificazione nel senso sopra indicato potrà comunque essere presentata in se-guito all’istituto in appresso indicato, presso cui l’avere di spettanza di CV 1 deve nel frattempo essere trasferito in forma vincolata. Ne consegue che la somma di CHF 61'512.50 con gli  interessi compensativi – al tasso minimo (per quanto concerne la parte obbligatoria; cfr. STF 9C_227/2009 del 25 settembre 2009) di cui ai combinati articoli 8a cpv. 1 OLP e 12 OPP2, rispettivamente, nella misura in cui superiore, a quello praticato dall'istituto debitore – maturati dal 3 dicembre 2013 sino al momento dell'effettivo trasferimento (DTF 129 V 255, 258; STFA B 73/02 dell’8 aprile 2003, B 94/02 dell’8 aprile 2003, B 113/ 02 dell’8 luglio 2003), dovrà essere accreditata da parte della __________ e a favore di CV 1 su un conto di libero passaggio da aprirsi a suo nome presso l’__________ __________ (artt. 4 cpv. 2 e 22 cpv. 1 LFLP e 60 cpv. 5 LPP).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CV 1, interessi di mora giusta i combinati articoli 7 OLP e 12 OPP2 (DTF 129 V 257; STFA B 105/02 del 4 settembre 2003). 2.4 La procedura è gratuita (art. 73 cpv. c LPP, art. 29 cpv. 1 Lptca). Per questi motivi dichiara e pronuncia 1.-   L’avere di previdenza acquisito da AT 1 durante il matrimonio e soggetto a divisione ammonta a CHF 123'025.-- . 2.-   E' fatto ordine alla Cassa di previdenza della __________ di versare a favore di CV 1, su un conto di libero passaggio da aprirsi a suo nome presso la Fondazione __________, la somma di CHF 61'512.50 oltre interessi compensativi ai sensi dei considerandi a datare dal 3 dicembre 2013.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