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34.2013.49 vom 14. März 2014</w:t>
      </w:r>
    </w:p>
    <w:p>
      <w:r>
        <w:t>TI Tribunale d'appello, 2014-03-14, IT</w:t>
      </w:r>
    </w:p>
    <w:p>
      <w:r>
        <w:rPr>
          <w:b/>
        </w:rPr>
        <w:t xml:space="preserve">Quelle: </w:t>
      </w:r>
      <w:r>
        <w:t>https://mcp.opencaselaw.ch/entscheid/ti_gerichte_34.2013.49</w:t>
      </w:r>
    </w:p>
    <w:p>
      <w:r>
        <w:t>FR: TI_GERICHTE 34.2013.49 du 14 mars 2014</w:t>
      </w:r>
    </w:p>
    <w:p>
      <w:r>
        <w:t>IT: TI_GERICHTE 34.2013.49 del 14 marzo 2014</w:t>
      </w:r>
    </w:p>
    <w:p>
      <w:pPr>
        <w:pStyle w:val="Heading2"/>
      </w:pPr>
      <w:r>
        <w:t>Regeste</w:t>
      </w:r>
    </w:p>
    <w:p>
      <w:r>
        <w:t>Divisione degli averi previdenziali a seguito di divorzio; delibazione di sentenza straniera in via pregiudiziale</w:t>
      </w:r>
    </w:p>
    <w:p>
      <w:pPr>
        <w:pStyle w:val="Heading2"/>
      </w:pPr>
      <w:r>
        <w:t>Volltext</w:t>
      </w:r>
    </w:p>
    <w:p>
      <w:r>
        <w:t>Tessin Tribunale cantonale delle assicurazioni 14.03.2014 34.2013.49 Tessin Tribunale cantonale delle assicurazioni 14.03.2014 34.2013.49 Ticino Tribunale cantonale delle assicurazioni 14.03.2014 34.2013.49</w:t>
      </w:r>
    </w:p>
    <w:p>
      <w:r>
        <w:t>Divisione degli averi previdenziali a seguito di divorzio; delibazione di sentenza straniera in via pregiudiziale</w:t>
      </w:r>
    </w:p>
    <w:p>
      <w:r>
        <w:t>accomandata Incarto n. 34.2013.49 RG / sc Lugano 14 marzo 2014 In nome della Repubblica e Cantone Ticino Il vicepresidente del Tribunale cantonale delle assicurazioni Giudice Raffaele Guffi segretario: Gianluca Menghetti statuendo nella causa promossa con “istanza” 6 novembre 2013 da AT 1 rappr. da: RA 1 contro 1. CV 1 1 rappr. da: RA 2 2. CV 2 in materia di previdenza professionale (divisione degli averi previdenziali a causa di divorzio; delibazione di sentenza straniera in via pregiudiziale) considerato in fatto e in diritto 1.1 Per sentenza 12 maggio 2011, passata in giudicato il 26 ottobre 2011, il Tribunale di __________ ha pronunciato la cessazione degli effetti civili del matrimonio contratto da CV 1 e AT 1 il 10 giugno 1989, confermando – per quanto qui interessa – la validità della regolamentazione precedentemente concordata dalle parti in sede di separazione, nella quale CV 1 si è segnatamente impegnato a “ riconoscere alla Sig.ra AT 1 la quota di sua spettanza dell’assicurazione obbligatoria II° pilastro, quando tale quota sarà liquidabile secondo la legge vigente in Svizzera” (cfr. III). 1.2   Con azione giudiziaria promossa nei confronti di CV 1 il 6 novembre 2013 AT 1 chiede al Tribunale cantonale delle assicurazioni (TCA) che venga riconosciuta – laddove statuisce sul riparto degli averi previdenziali – la suddetta sentenza straniera e venga quindi eseguita la divisione in applicazione dell’art. 122 CC (cfr. I). 1.3   Il TCA ha quindi chiesto a CV 1 in particolare di confermare di non opporsi alla delibazione, di comunicare i nominativi degli istituti di previdenza cui è stato assicurato dalla data del matrimonio sino al divorzio, nonché degli eventuali istituti presso cui detiene o deteneva conti o polizze di libero passaggio ed ha infine richiesto, anche alla ex moglie istante – invitandola a voler produrre la versione originale e intergale della sentenza di divorzio –, eventuali ulteriori informazioni necessarie ai fini della divisione (cfr. II). Sulla base delle informazioni fornite dagli ex coniugi e preso atto della non opposizione dell’ex marito alla delibazione, il TCA ha chiesto agli istituti di previdenza interessati di determinarsi in merito alla divisione nonché di fornire le pertinenti informazioni (art. 25a cpv. 2 LFLP). Delle singole risultanze istruttorie e delle relative prese di posizione delle parti si dirà, per quanto occorra, nel prosieguo.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Delibazione 2.2.1   La procedura di riconoscimento di decisioni straniere è definita all’art. 29 LDIP (RS 291); la richiesta è in particolare indirizzata all’autorità competente del cantone in cui è invocata la decisione straniera; s e una decisione è fatta valere in via pregiudiziale, l’autorità adìta può procedere essa stessa al giudizio di delibazione (art. 29 cpv. 3 LDIP). Con “istanza” 6 novembre 2013 AT 1 chiede, come accennato, sia la delibazione della sentenza resa dal Tribunale di __________, laddove statuisce in materia di ripartizione degli averi previdenziali, sia l’esecuzione della divisione. In caso di divorzio pronunciato all’estero, in applicazione dei combinati artt. 73 cpv. 3 LPP e 25a LFLP dev’essere ricono-sciuta la competenza del Tribunale dove ha sede l’istituto di previdenza rispettivamente del luogo dell’azienda presso cui l’assicurato fu assunto ( Bucher , Rechtsmittel der Versicherten gemäss APF im Bereich der Sozialen Sicherheit, in Schaffauser/ Schürer (ed.), Rechtschutz der Versicherten und der Versi-cherer gemäss Abkommen EU/CH über die Personenfreizügigkeit (APF) im Bereich der Sozialen Sicherheit, 2002, p. 121 n. 44; Cardinaux , Das Personenfreizügigkeitsabkommen und die schweizerische berufliche Vorsorge, 2008, pp. 697s n. 1599). 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 Leuzinger-Naef , Die familienbezogene Rechtsprechung der sozialrechtlichen Abteilung des Bundesgerichts im Jahre 2009, in  FamPra 2011 p. 138 e da Meyer/Uttinger , Die Rechtsprechung des Bundesgerichts zum BVG, 2005-2009 (Teil 2), in SZS 2010 p. 236; cfr. anche la sentenza del tribunale cantonale giurassiano dell’8 novembre 2010, pubblicata in RJJ 3/10 pp. 245ss). Stante ciò, allo scrivente Tribunale cantonale delle assicurazioni compete giusta l’art. 73 cpv. 3 LPP l’esecuzione della postulata divisione degli averi previdenziali accumulati in costanza di matrimonio da CV 1, che ha svolto e svolge attività lavorativa nel Cantone Ticino, a dipendenza della quale ha accumulato un capitale previdenziale suscettibile di essere diviso nella presente sede (cfr. infra consid. 2.4). Al TCA compete pertanto pure, in via pregiudiziale (incidentale) ai sensi del suevocato art. 29 cpv. 3 LDIP, il giudizio di delibazione, ossia di riconoscimento e di dichiarazione di esecutività (exequatur) della sentenza del Tribunale di __________ laddove essa ha per oggetto la compensazione delle aspettative previdenziali (in argomento cfr. Schneider/Bruchez , La prévoyance professionnelle et le divorce, in Le nouveau droit du divorce, 2000, p. 219, nota 110 con rinvio agli artt. 29 cpv. 3 LDIP e 26 cpv. 3 della Convenzione di Lugano). 2.2.2   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 2.2.3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Romano , Le sort International des avoirs de prévoyance professionnelle à la suite de démariage, in RSDIE 2013, pp. 351ss, 389s e ivi riferimenti ;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Nella fattispecie in esame la sentenza di divorzio è stata pronunciata nello Stato (__________) in cui AT 1, convenuta in giudizio dal marito, era domiciliata. A norma dell’art. 26 lett. a LDIP la competenza del Tribunale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26 ottobre 2011 come attestato dalla stampiglia apposta sulla sentenza del Tribunale di __________ (cfr. III). 2.2.4   Nel caso di sentenze di divorzio pronunciate all’estero, per quel che concerne gli averi previdenziali depositati presso istituti di previdenza svizzeri, il giudice straniero del divorzio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artt. 141 e 142 vCC in vigore sino al 31 dicembre 2010) e non è quindi stata prodotta alcuna attestazione da parte loro concernente l’attu-abilità di una divisione, deve limitare il proprio giudizio alla fissazione del principio e delle proporzioni della divisione, deve cioè limitarsi a stabilire la chiave di riparto – rispettivamente, se del caso, un’equa indennità ex art. 124 CC o la rinuncia ex art. 123 CC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Volken , Kommentar zum IPRG, 1993, ad art. 25 n. 10; Jametti Greiner , Der Begriff der Entscheidung im schweizerischen internationalen Zivilverfahrensrecht, 1998, pp. 23s ). Posto come non siano in concreto rinvenibili motivi di rifiuto giusta l’art. 27 cpv. 2 LDIP, sulla scorta delle considerazioni che precedono, in difetto di un accordo ai sensi dell’art. 280 CPC (art. 141 cpv. 1 vCC) munito di attestazione da parte dell’istituto previdenziale interessato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12 maggio 2011 del Tribunale di __________, laddove statuisce sulla divisione degli averi previdenziali, è suscettibile di essere riconosciuta e dichiarata esecutiva (trattandosi di delibazione in via pregiudiziale la stessa non necessita di essere menzionata nel dispositivo del presente giudizio; cfr. STF 5P.275/2002 del 20 novembre 2002). 2.3 Divisione 2.3.1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 Cardinaux , op. cit., p. 697 n. 1599). Come già accennato, i coniugi e gli istituti di previ-denza hanno qualità di parte in questa procedura. Il giudice impartisce loro un termine adeguato per inoltrare le rispettive conclusioni (art. 25a cpv. 2 LFLP). In assenza di conclusioni il giudi-ce decide in base agli atti (Messaggio sulla revisione del Codice civile svizzero del 15 novembre 1995, FF 1996 I 122, 233.46). Secondo l’art. 22 cpv. 1 LFLP in vigore dal 1. gennaio 2011 in caso di divorzio le prestazioni d'uscita acquisite durante il matri-monio sono divise conformemente agli artt. 122, 123 CC e agli artt. 280 e 281 CPC (secondo l’art. 22 cpv. 1 LFLP in vigore sino al 31 dicembre 2010 le prestazioni sono divise conformemente agli artt. 122, 123,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2.4 2.4.1 Nel caso in esame, dalla documentazione acquisita agli atti e dalle (incontestate) dichiarazioni di parte risulta che al momento del matrimonio (10 giugno 1989) disponeva di un avere previdenziale di CHF 994.-- presso la __________ (cfr. VIII). In seguito, egli risulta dagli atti essere stato assicurato da settembre 2005 alla CV 2 (cfr. XII/1), da giugno 2009 alla __________ (cfr. VIII/3) – dove alla crescita in giudicato del divorzio (26 ottobre 2011, momento determinante per la divisione; DTF 132 V 236) disponeva di una prestazione d’uscita divisibile di CHF 255'115.95 (cfr. XIII) – ed infine, da giugno 2012, nuovamente alla CV 2 (cfr. VIII/4, XII/1), dove è da ritenere essere confluito l’intero capitale previdenziale accumulato dal-l’ex marito (quindi anche gli averi in precedenza temporaneamente depositati su conti o polizze di libero passaggio; cfr. VIII/2, XII/1). 2.4.2 Ai fini del calcolo della prestazione da dividere, l'avere esistente al momento del matrimonio dev’essere aumentato degli interessi maturati sino al divorzio (artt. 22 cpv. 2 e 26 cpv. 3 LFLP), l'avere al momento del matrimonio e i suoi interessi non soggiacendo a divisione ma spettando esclusivamente al coniuge che ne è titolare (art. 22 cpv. 2. frase LFLP; Micheli et consorts, Le nouveau droit du divorce, 1999, n. 698, pp. 153s; PraxKomm/Baumann/Lauterburg , ad art. 122, N. 65ss), ritenuto che gli interessi vanno calcolati applicando il tasso minimo stabilito dal Consiglio federale ( art. 8a cpv. 1 OLP e art. 12 OPP2) indipendentemente da quello effettivamente praticato dall’istituto previdenziale ( Geiser , Le nouveau droit du divorce, cit., p. 69; Schneider/Bruchez , cit., p. 224; Brunner , Vorsorgeausgleich und BVG-Mindestzinssatz, in ZBJV 2004, pp. 136s). Nel caso di specie l’avere esistente al momento del matrimonio (CHF 994.--) aumentato degli interessi scaduti al momento del divorzio (CHF 1’096.50; per il calcolo cfr. www.gerichte-zh.ch) dev’essere cifrato in CHF 2’090.50. Ne segue che i l capitale previdenziale accumulato da CV 1 e soggetto a divisione ammonta a CHF 253'025.45 ( 255'115.95 - 2’090.50), ritenuto per il resto come nel periodo qui determinante non risultino essere stati effettuati prelievi anticipati per il finanziamento dell’abitazione giusta l’art. 30c LPP (ciò che avrebbe di principio influito sulla determinazione dell’avere previdenziale da ripartire; sul punto cfr. DTF 133 V 29, 132 V 332). Viste le considerazioni che precedono e richiamata la chiave di ripartizione stabilita nella sentenza di divorzio – nella quale, come accennato (cfr. sopra consid. 1.1), è stata confermata la validità dell’accordo raggiunto dai coniugi nella precedente procedura di separazione (“ il sig. CV 1 si impegna a riconoscere alla Sig.ra AT 1 la quota di sua spettanza dell’assi-curazione obbligatoria II° pilastro, quando tale quota sarà liquidabile secondo la legge vigente in Svizzera” ) da interpretarsi, con riferimento all’art. 122 CC, nel senso di una divisione a metà unicamente degli averi accumulati dal marito durante il matrimonio – a favore di AT 1 spetta un accredito di CHF 126'512.75 ( 253'025.45 : 2). 2.4.3   Per applicazione analogica degli art.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La somma di CHF 126'512.75, con gli  interessi compensativi – al tasso minimo (per quanto concerne la parte obbligatoria; cfr. STF 9C_227/2009 del 25 settembre 2009) di cui ai combinati articoli 8a cpv. 1 OLP e 12 OPP2, rispettivamente, nella misura in cui superiore, a quello praticato dall'istituto debitore – maturati a far tempo dal 26 ottobre 2011 e sino al momento dell'effettivo trasferimento (DTF 129 V 255, 258; STFA B 73/02 dell’8 aprile 2003, B 94/02 dell’8 aprile 2003, B 113/ 02 dell’8 luglio 2003), dovrà quindi essere accreditata da parte della CV 2 e a favore di AT 1, presso – come indicato nell’”istanza” 6 novembre 2005) – la __________ (contratto __________; ass. n. __________) dove è attualmente assicurata.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2.5 La procedura è gratuita (art. 73 cpv. c LPP, art. 29 cpv. 1 Lptca). Non si assegnano ripetibili. Per questi motivi dichiara e pronuncia 1.-   L’avere di previdenza acquisito da CV 1 durante il matrimonio e soggetto a divisione ammonta a CHF 253'025.45. 2.-   E' fatto ordine alla CV 2 (ass. n. __________) di versare a favore di AT 1, presso la __________ (contratto __________; ass. n. __________), la somma di CHF 126'512.75 oltre interessi compensativi ai sensi dei considerandi a datare dal 26 ottobre 2011. 3.- Non si percepisce tassa di giustizia, mentre le spese sono poste a carico dello Stato. Non si assegnano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