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34.2007.69 vom 29. April 2008</w:t>
      </w:r>
    </w:p>
    <w:p>
      <w:r>
        <w:t>TI Tribunale d'appello, 2008-04-29, IT</w:t>
      </w:r>
    </w:p>
    <w:p>
      <w:r>
        <w:rPr>
          <w:b/>
        </w:rPr>
        <w:t xml:space="preserve">Quelle: </w:t>
      </w:r>
      <w:r>
        <w:t>https://mcp.opencaselaw.ch/entscheid/ti_gerichte_34.2007.69</w:t>
      </w:r>
    </w:p>
    <w:p>
      <w:r>
        <w:t>FR: TI_GERICHTE 34.2007.69 du 29 avril 2008</w:t>
      </w:r>
    </w:p>
    <w:p>
      <w:r>
        <w:t>IT: TI_GERICHTE 34.2007.69 del 29 aprile 2008</w:t>
      </w:r>
    </w:p>
    <w:p>
      <w:pPr>
        <w:pStyle w:val="Heading2"/>
      </w:pPr>
      <w:r>
        <w:t>Regeste</w:t>
      </w:r>
    </w:p>
    <w:p>
      <w:r>
        <w:t>Divisione degli averi previdenziali a seguito di divorzio</w:t>
      </w:r>
    </w:p>
    <w:p>
      <w:pPr>
        <w:pStyle w:val="Heading2"/>
      </w:pPr>
      <w:r>
        <w:t>Volltext</w:t>
      </w:r>
    </w:p>
    <w:p>
      <w:r>
        <w:t>Tessin Tribunale cantonale delle assicurazioni 29.04.2008 34.2007.69 Tessin Tribunale cantonale delle assicurazioni 29.04.2008 34.2007.69 Ticino Tribunale cantonale delle assicurazioni 29.04.2008 34.2007.69</w:t>
      </w:r>
    </w:p>
    <w:p>
      <w:r>
        <w:t>Divisione degli averi previdenziali a seguito di divorzio</w:t>
      </w:r>
    </w:p>
    <w:p>
      <w:r>
        <w:t>Raccomandata Incarto n. 34.2007.69 rg / td Lugano 29 aprile 2008 In nome della Repubblica e Cantone Ticino Il vicepresidente del Tribunale cantonale delle assicurazioni Giudice Raffaele Guffi statuendo nella causa deferitagli il 23/26 novembre 2007 dalla Pretura di __________ (art. 142 cpv. 2 CC) e che oppone 1. AT 1 rappr. da:   RA 1 2. AT 2 rappr. da: RA 3 a CV 1 rappr. da:   RA 2 in materia di previdenza professionale (divisione degli averi previdenziali in caso di divorzio) considerato in fatto e in diritto che - con sentenza 26 ottobre 2007, cresciuta in giudicato il 19 novembre 2007, il Pretore del Distretto di __________ ha pronunziato il divorzio tra CV 1 e AT 1 (nata __________) – unitisi in matrimonio il 27 novembre 1991 – e stabilito il diritto del marito a 1/3 della prestazione d’uscita maturata dalla moglie durante il matrimonio ; -     il 23/26 novembre 2007 il giudice del divorzio ha trasmesso l'intero incarto al TCA, quale autorità giudiziaria competente ai sensi degli artt. 25a cpv. 1 LFLP e 73 cpv. 1 LPP, per il calcolo del quantum da trasferire; -   ai fini del calcolo il TCA ha chiesto agli ex coniugi ed agli istituti di previdenza interessati di determinarsi al proposito (art. 25a cpv. 2 LFLP). Delle rispettive prese di posizione e degli  accertamenti eseguiti dal TCA si dirà, per quanto occorra, nel prosieguo; -   la presente vertenza non pone questioni giuridiche di principio e non è di rilevante importanza (ad esempio per la difficoltà dell’istruttoria o della valutazione delle prove). Il TCA può dunque decidere nella composizione di un Giudice unico ai sensi degli artt. 49 cpv. 2  LOG e 2 cpv. 1 LPTCA; -   giusta l'art. 22 cpv. 1 LFLP in caso di divorzio le prestazioni d'uscita acquisite durante il matrimonio sono divise conformemente agli artt. 122, 123, 141 e 142 CC. Per il cpv. 2, la prestazione d'uscita da dividere corrisponde per ciascun coniuge alla differenza tra la prestazione d'uscita aumentata degli averi di libero passaggio esistenti al momento del divorzio e la prestazione d'uscita aumentata degli averi di libero passaggio esistenti al momento della celebrazione del matrimonio. Alla prestazione d'uscita e all'avere di libero passaggio esistenti al momento del matrimonio vanno aggiunti gli interessi dovuti al momento del divorzio. I pagamenti in contanti effettuati durante il matrimonio non sono computati; -   l’art. 22a LFLP disciplina le modalità di calcolo della prestazione d’uscita esistente al momento del matrimonio in caso di matrimoni anteriori al 1. gennaio 1995. Il citato disposto di legge presuppone, tra l'altro, l'esistenza di averi previdenziali al momento del matrimonio, in caso contrario non vi è prestazione di uscita e tutto l'avere di vecchiaia va considerato accumulato durante il matrimonio ( Vetterli/Keel , Die Aufteilung der beruflichen Vorsorge in der Scheidung, in: AJP 1999, p. 1623; STCA 12 marzo 2001 nella causa AV e CS, 34.00.27-28, cresciuta in giudicato); -   a norma dell'art. 25a LFLP, in caso di disaccordo fra i coniugi sulla prestazione d'uscita da dividere (artt. 122 e 123 CC), il giudice del luogo del divorzio competente ai sensi dell'art. 73 cpv. 1 della LPP deve procedere d'ufficio alla divisione sulla base della chiave di ripartizione determinata dal giudice del divorzio, non appena gli sia stata deferita la controversia (art. 142 CC); sia i coniugi che gli istituti di previdenza professionale hanno qualità di parte in questa procedura. Il giudice impartisce loro un termine adeguato per inoltrare le rispettive conclusioni. In assenza di conclusioni il giudice decide in base agli atti ( Messaggio sulla revisione del Codice civile svizzero del 15 novembre 1995, FF 1996 I 122, 233.46); -   competente ratione loci a statuire nel merito della presente causa è lo scrivente TCA quale giudice del luogo del divorzio competente ai sensi dell'art. 73 LPP (art. 25a cpv. 1 LFLP), ritenuto che giusta l'art. 25a cpv. 2 LFLP oltre agli istituti di pre-videnza possono essere parte nella procedura anche gli istituti di libero passaggio ( DTF 130 V 111; Schneider/Bruchez , La prévoyance professionnelle et le divorce, in: Le nouveau droit du divorce, CEDIDAC 41, 2000, p. 253; cfr. art. 73 cpv. 1 lett. a LPP in vigore dal 1. gennaio 2005); -   nel caso in esame dalla documentazione acquisita agli atti  risulta che in costanza di matrimonio AT 1 ha accumulato una prestazione d’uscita di fr. 39'053.55, ora depositata presso AT 2 (contratto __________; assicurazione n. __________) (VI/1-2, VIII/3); - stante la chiave di riparto stabilita dal giudice del divorzio, a favore di CV 1 spetta un accredito di fr. 13'017.85; -   per applicazione analogica degli art. 3-5 LFLP, l'avere a cui il coniuge ha diritto deve essere trasferito nella forma vincolata di prestazione di libero passaggio ai sensi della LFLP e non versato in contanti (art. 22 cpv. 1 LFLP; Schneider/Bruchez , in: SVZ 2000, p. 258). L'importo dovuto deve quindi essere accreditato o a un istituto di previdenza o su un conto o polizza di libero passaggio; -   la somma di fr. 13'017.85, unitamente agli interessi compensativi – al tasso minimo di cui ai combinati articoli 8a cpv. 1 OLP e 12 OPP2, rispettivamente, nella misura in cui superiore, a quello praticato dall'istituto debitore – maturati su tale importo a far tempo dal 19 novembre 2007 (data della crescita in giudicato della sentenza di divorzio) e sino al momento dell'effettivo trasferimento ( DTF 129 V 255-258; STFA 8 aprile 2003 nella causa A. [B 73/02], 8 aprile 2003 nella causa M. [B 94/02], 8 luglio 2003 nella causa L. [B 113/02]), dovrà pertanto essere accreditata a favore di CV 1 presso la __________ (contratto __________ - assicurazione __________) (X, XV); -   in caso di mancato versamento nel termine di 30 giorni dalla crescita in giudicato del presente giudizio, rispettivamente, in caso di ricorso al Tribunale federale, dalla pronuncia della relativa sentenza, saranno inoltre dovuti, sull'ammontare della prestazione d'uscita e relativi interessi compensativi di spettanza di CV 1 , interessi di mora giusta i combinati articoli 7 OLP e 12 OPP2 ( DTF 129 V 257-258; STFA 4 settembre 2003 nella causa OFAS c. X. [B 105/02]). Per questi motivi dichiara e pronuncia 1.- L’avere di previdenza acquisito da AT 1 durante il matrimonio e soggetto a divisione ammonta a fr. 39'053.55. 2.- E' fatto ordine alla AT 2 (contratto __________; assicurazione n. __________) di versare a favore di CV 1 , presso la __________ (contratto __________ - assicurazione __________), la somma di fr. 13'017.85 oltre interessi compensativi ai sensi dei considerandi a datare dal 19 novembre 2007. 3.- Non si percepisce tassa di giustizia, mentre le spese sono poste a carico dello Stato. Non si assegnano ripetibili. 4.- Comunicazione agli interessati i quali possono impugnare il presente giudizio con ricorso in materia di diritto pubblico al Tribunale federale,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vicepresidente                                                    Il segretario Raffaele Guffi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