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34.2007.65 vom 18. Februar 2008</w:t>
      </w:r>
    </w:p>
    <w:p>
      <w:r>
        <w:t>TI Tribunale d'appello, 2008-02-18, IT</w:t>
      </w:r>
    </w:p>
    <w:p>
      <w:r>
        <w:rPr>
          <w:b/>
        </w:rPr>
        <w:t xml:space="preserve">Quelle: </w:t>
      </w:r>
      <w:r>
        <w:t>https://mcp.opencaselaw.ch/entscheid/ti_gerichte_34.2007.65</w:t>
      </w:r>
    </w:p>
    <w:p>
      <w:r>
        <w:t>FR: TI_GERICHTE 34.2007.65 du 18 février 2008</w:t>
      </w:r>
    </w:p>
    <w:p>
      <w:r>
        <w:t>IT: TI_GERICHTE 34.2007.65 del 18 febbraio 2008</w:t>
      </w:r>
    </w:p>
    <w:p>
      <w:pPr>
        <w:pStyle w:val="Heading2"/>
      </w:pPr>
      <w:r>
        <w:t>Regeste</w:t>
      </w:r>
    </w:p>
    <w:p>
      <w:r>
        <w:t>Mancato Versamento dei contributi della previdenza professionale da parte del datore di lavoro. Ripetibili a istituto di previdenza, vincente in causa, rappresentato da un avvocato</w:t>
      </w:r>
    </w:p>
    <w:p>
      <w:pPr>
        <w:pStyle w:val="Heading2"/>
      </w:pPr>
      <w:r>
        <w:t>Volltext</w:t>
      </w:r>
    </w:p>
    <w:p>
      <w:r>
        <w:t>Tessin Tribunale cantonale delle assicurazioni 18.02.2008 34.2007.65 Tessin Tribunale cantonale delle assicurazioni 18.02.2008 34.2007.65 Ticino Tribunale cantonale delle assicurazioni 18.02.2008 34.2007.65</w:t>
      </w:r>
    </w:p>
    <w:p>
      <w:r>
        <w:t>Mancato Versamento dei contributi della previdenza professionale da parte del datore di lavoro. Ripetibili a istituto di previdenza, vincente in causa, rappresentato da un avvocato</w:t>
      </w:r>
    </w:p>
    <w:p>
      <w:r>
        <w:t>Raccomandata Incarto n. 34.2007.65 rg /gm Lugano 18 febbraio 2008 In nome della Repubblica e Cantone Ticino Il vicepresidente del Tribunale cantonale delle assicurazioni Giudice Raffaele Guffi statuendo sulla petizione del 23 ottobre 2007 di AT 1 rappr. da:   RA 1 contro CV 1 rappr. da:   RA 2 in materia di previdenza professionale considerato in fatto e in diritto che                              -   con contratto 23 novembre 2004 CV 1, quale datore di lavoro, ha aderito con effetto dal 1. ottobre 2004 alla AT 1, allo scopo di attuare la previdenza professionale dei suoi dipendenti; - a seguito del mancato pagamento da parte del datore di lavoro – anche dopo invio di diffide (doc. U, Z) – di arretrati contributivi relativi agli anni 2004-2006 per un ammontare complessivo di fr. 29'289.40 (cfr. conteggio definitivo 17 novembre 2006, doc. BB), sciolto il contratto d’adesione con effetto al 31 luglio 2006 (doc. Z), adite le vie esecutive da ultimo tra-mite precetto n. __________ dell’UEF di __________ (doc. CC), con petizione 23 ottobre 2007 la Fondazione ha chiesto la condanna di CV 1 al pagamento di suddetto im-porto oltre interessi di mora al 5 % dall’8 novembre 2006, nonché di fr. 600.-- per spese di mora, postulando pure il rigetto definitivo dell’opposizione al suevocato precetto e la rifusione di ripetibili; -   pur avendo beneficiato di una proroga del termine per la presentazione della risposta di causa (II-IV), allo scadere della stessa la convenuta ha postulato un ulteriore differimento rispettivamente chiesto la sospensione della procedura (V). Entrambe le richieste sono state respinte, i motivi addotti a sostegno delle stesse – segnatamente l’asserita esistenza di trattative in corso con il patrocinatore della Fondazione attrice per un componimento bonale della vertenza – essendosi rivelati palesemente infondati (VI);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 BVR,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nel processo riguardante il versamento di contributi della previdenza professionale l'istituto di previdenza deve sostanziare la pretesa in maniera completa al fine di permetterne l'esame, il principio indagatorio vigente nell'ambito delle assicurazioni sociali ( SVR 1998 UV n. 1; DTF 117 V 263 consid. 1b) avendo i suoi limiti nell'obbligo delle parti di collaborare all'istruzio-ne della causa (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 SZS 2003 p. 500, 2001 p. 562); - nel caso di specie la pretesa attorea appare sufficientemente sostanziata e documentata. Giusta l'art. 3.3 del contratto d'adesione, il datore di lavoro si impegna a versare direttamente i contributi alla Fondazione. L’obbligo contributivo – non contestato e previsto dalla legge e dalle disposizioni contrattuali – dev’essere quindi riconosciuto, ritenuto che le modalità di calcolo e versamento dei contributi nonché gli addebiti per misure speciali e per il fondo di garanzia come pure quelle relative alla disdetta del contratto d’adesione (in casu posta in essere con effetto al 31 luglio 2006), previste nel contratto d'adesione stesso e nel relativo piano di previdenza (doc. A, C), risultano in concreto essere state correttamente applicate. Tenuto conto di questi elementi e di quelli in precedenza ricordati, considerati i versamenti effettuati dal datore di lavoro e i rimborsi in suo favore (doc. D-G), il credito per contributi previdenziali non soluti (compresi interessi passivi, spese di diffida e per scioglimento del contratto, cfr. artt. 2.2, 3.3 e 5 contratto d’adesione) fatto valere in petizione deve essere riconosciuto, ad eccezione, per i motivi di seguito esposti, dell’importo relativo ad asseriti danni di mora; -   la Fondazione postula infatti la condanna della convenuta al rimborso di spese di mora per fr. 600.--. Secondo l’art. 106 CO il debitore è tenuto a risarcire anche il danno patito dal creditore eccedente gli interessi moratori, in quanto non provi che non gli incombe alcuna colpa. Affinché possano essere riconosciute tali spese – come lo scrivente Tribunale ha più volte avuto modo di ricordare alla Fondazione attrice ( STCA 30 giugno 2006 nella causa N. LCC, 30 giugno 2006 nella causa T.G.I. SA,  7 giugno 2006 nella causa L. D.;  11 aprile 2006  nella causa F.G.I.C. SA, 3 aprile 2006 nella causa T.B. SA) – devono essere dimostrate ( DTF 117 II 258). In concreto l’attrice non ha prodotto i giustificativi atti a sostanziare e quantificare i costi addebitati, che di conseguenza non possono essere riconosciuti; - ne consegue che il credito complessivo di spettanza della Fondazione nei confronti di CV 1 deve essere cifrato in fr. 29'289.40; -   la Fondazione chiede anche il versamento di interessi di mora al 5 % dall’8 novembre 2006. Giusta l'art. 66 cpv. 2 LPP, sui contributi non pagati alla scadenza, l'istituto di previdenza può pretendere interessi di mora ( Brühwiler , cit., p. 46; SZS 1990 p. 89; art. 3.3 contratto d'adesione). In concreto, poiché la convenuta è palesemente in mora con il pagamento dei contributi e il tasso del 5% richiesto corrisponde a quello legale (art. 104 CO), la domanda dev'essere accolta; - l’attrice chiede altresì la pronuncia del rigetto definitivo dell'opposizione interposta al precetto esecutivo n. __________ del-l’UEF di __________.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giusta l’art. 20 cpv. 1 LPTCA, applicabile in virtù dell’art. 8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 DTF 124 V 285; SZS 1998 p. 64; DTF 118 V 319; STFA 17 luglio 1998 nella causa T.). Secondo la giurisprudenza un processo è temerario o sconsiderato se la parte fonda la  propria richiesta su fatti di cui conosce o dovrebbe conoscere l'inesattezza. La temerarietà è tra l'altro data nel caso in cui una parte si attiene ad un opinione palesemente illegale e anche nel caso in cui un cui questa violi un obbligo che le compete (ad esempio l'obbligo di collaborare o di astenersi dal compiere un determinato atto; DTF 124 V 288s,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Nel caso in esame la convenuta non ha dato seguito alle richieste di pagamento inviatele dalla Fondazione e ha interposto opposizione al precetto esecutivo. Pur avendo beneficiato di una proroga del termine per la presentazione della risposta di causa, allo scadere della stessa ha postulato un ulteriore differimento rispettivamente chiesto la sospensione della procedura, richieste, come detto, entrambe respinte  i motivi addotti a loro sostegno essendosi rivelati palesemente infondati. In tali circostanze, alla luce della suesposta giurisprudenza, alla convenuta vanno accollate tasse e spese di procedura per fr. 200.--; - l'assicuratore che vince la causa, ancorché rappresentato da un legale, non ha, di regola, diritto a ripetibili ( DTF 128 V 133, 126 V 150, 112 V 361; SZS 2001 p. 174; STCA 9 marzo 1992 nella causa F.P. c. S. SA). Tuttavia, se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il suevidenziato comportamento della convenuta, si giustifica l'assegnazione alla Fondazione attrice, patrocinata da un avvocato, di fr. 500.-- per ripetibili. Per questi motivi dichiara e pronuncia 1.- La petizione è parzialmente accolta . §   CV 1 è condannata a versare alla AT 1 fr. 29'289.40 oltre interessi al 5% dall’8 novembre 2006. §§ E’ rigettata in via definitiva l’opposizione al PE  n. __________ del 14 febbraio 2007 dell’UEF di __________ limitatamente all’importo di fr. 29'289.40 oltre interessi al 5% dall’8 novembre 2006. 2.- La tassa di giustizia e le spese per complessivi fr. 200.-- sono poste a carico di CV 1, con l’obbligo di rifondere a controparte fr. 500.--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