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34.2007.41 vom 10. Dezember 2007</w:t>
      </w:r>
    </w:p>
    <w:p>
      <w:r>
        <w:t>TI Tribunale d'appello, 2007-12-10, IT</w:t>
      </w:r>
    </w:p>
    <w:p>
      <w:r>
        <w:rPr>
          <w:b/>
        </w:rPr>
        <w:t xml:space="preserve">Quelle: </w:t>
      </w:r>
      <w:r>
        <w:t>https://mcp.opencaselaw.ch/entscheid/ti_gerichte_34.2007.41</w:t>
      </w:r>
    </w:p>
    <w:p>
      <w:r>
        <w:t>FR: TI_GERICHTE 34.2007.41 du 10 décembre 2007</w:t>
      </w:r>
    </w:p>
    <w:p>
      <w:r>
        <w:t>IT: TI_GERICHTE 34.2007.41 del 10 dicembre 2007</w:t>
      </w:r>
    </w:p>
    <w:p>
      <w:pPr>
        <w:pStyle w:val="Heading2"/>
      </w:pPr>
      <w:r>
        <w:t>Regeste</w:t>
      </w:r>
    </w:p>
    <w:p>
      <w:r>
        <w:t>Domanda di revisione della STCA 34.1994.44. Istanza respinta in quanto la richiedente non ha fatto valere alcun valido motivo di revisione</w:t>
      </w:r>
    </w:p>
    <w:p>
      <w:pPr>
        <w:pStyle w:val="Heading2"/>
      </w:pPr>
      <w:r>
        <w:t>Erwägungen</w:t>
      </w:r>
    </w:p>
    <w:p>
      <w:r>
        <w:rPr>
          <w:b/>
        </w:rPr>
        <w:t>E. 2</w:t>
      </w:r>
    </w:p>
    <w:p>
      <w:r>
        <w:t>luglio 1999 del dr. __________ e sul referto del 13 dicembre 1993 del dr. __________, aveva tra l’altro constatato che la dermatite da contatto alle mani di cui era portatrice l’assicurata era da considerare ininfluente sulla sua capacità lavorativa (34.1999.44). L’istante si è limitata in questa sede in sostanza a sostenere che il TCA, nel valutare i due certificati medici in parola, sarebbe incorso in una svista nel senso che avrebbe scambiato i nomi dei due medici interessati. Di conseguenza, a suo dire un fatto determinante ai fini del giudizio sarebbe rimasto non provato a suo svantaggio. A sostegno della sua domanda di revisione (processuale) AT 1 produce copia del certificato 13 dicembre 1993 del dr. __________, facente parte dell’incarto 34.1994.44, oltre che estratti da letteratura giuridica in tema di revisione processuale. Chiamato a pronunciarsi, questo Tribunale deve constatare che l’assicurata non ha fatto valere nuovi fatti rilevanti venuti a sua conoscenza dopo la sentenza del 19 ottobre 1999 né prodotto nuovi mezzi di prova circa l’esistenza di nuove circostanze, suscettibili, ai sensi della succitata giurisprudenza, di far apparire come oggettivamente insufficienti o errati gli elementi posti alla base della sentenza di cui è postulata la revisione e, quindi, di indurre questa Corte a concludere diversamente rispetto a quanto statuito nella sentenza 19 ottobre 1999. In effetti l’istante si limita in realtà a censurare l’interpretazione data dal TCA ai due richiamati certificati medici in punto al problema dell’eczema alle mani, criticando in sostanza il mancato riconoscimento di una grado di invalidità superiore a dipendenza di tale patologia. In proposito val la pena di richiamare la giurisprudenza per la quale no n costituisce motivo di revisione la circostanza che il Tribunale abbia – forse - apprezzato giuridicamente in modo inesatto fatti conosciuti durante la procedura principale, occorrendo piuttosto che l’apprezzamento non corretto sia avvenuto poiché fatti determinanti ai fini del giudizio erano sconosciuti o rimasti non provati (cfr. DTF 127 V 358 consid. 5b, DTF 110 V 141 consid. 2, 293 consid. 2a, DTF 108 V 171 consid. 1). Decidere se una circostanza è giuridicamente di rilievo è parimenti questione di valutazione giuridica, di modo che la revisione non entra in considerazione quando il giudice ha scientemente rifiutato di tener conto di un certo fatto non ritenendolo decisivo (RJAM 1982 n. 479 p. 64 e DTF 122 II 18). Soltanto, dunque, fonda un’istanza di revisione il nuovo mezzo di prova che accerta fatti nuovi suscettibili di dimostrare che gli elementi posti alla base della prima pronuncia erano oggettivamente insufficienti od errati (RCC 1985 p. 335 consid. 2b; RAMI 1991 p. 15ss). In effetti, la domanda di revisione non può servire ad ottenere un riesame di questioni di diritto, bensì unicamente ad evitare che il giudice fondi il proprio convincimento su uno stato di fatto incompleto ed ignori determinati elementi di fatto che risultano dagli atti di causa (Rolando Forni, Svista manifesta, fatti nuovi e prove nuove nella procedura di revisione, in Festschrift Max Guldener, Zurigo 1973, p. 92  cit. in STFA del 26 maggio 1999 nella causa G., I 543/98). Per poter ritenere fondata l’istanza di revisione qui in discussione AT 1 avrebbe, dunque, dovuto fornire la prova dell’esistenza di nuove circostanze di fatto suscettibili di far apparire oggettivamente insufficienti od errati gli elementi posti alla base della prima pronunzia. Per contro l’istante si è limitata essenzialmente a censurare le conclusioni circa l’eventuale valenza invalidante dell’affezione alle mani tratte dal TCA sulla base del certificato 13 dicembre 1993 del dr. __________ prevalendosi di un presunto – e peraltro decisamente nebuloso – scambio di nomi. In proposito val la pena di nuovamente rilevare che la revisione quale rimedio straordinario, suscettibile di essere esercitato contro una decisione cresciuta in giudicato, è ricevibile soltanto a severe condizioni e in particolare non è possibile nel caso in cui le censure che con essa vengono sollevate avrebbero potuto essere fatte valere facendo uso dei rimedi ordinari di diritto (cfr. VPB 1996 Nr. 38 E.5; DTF 103 Ib 89 consid. 3; Kölz/Häner, Verwaltungsverfharen und Verwaltungsrechtspflege des Bundes, Zurigo 1998, pag. 262). Se così non fosse, vi sarebbe il rischio di perpetuare le liti (cfr. A. Grisel, Traité de droit administratif, Neuchâtel 1984, p. 942; A.-C. Doudin, La rente d’invalidité dans l’assurance-accidents, SZS 1990, p. 300). In concreto, atteso che l'asserita non corretta valutazione dello stato di salute e delle sue conseguenze sulla capacità lavorativa posta alla base della pronuncia dedotta in revisione avrebbe potuto, se del caso, essere censurata facendo uso del rimedio ordinario di diritto (ricorso di diritto amministrativo al TFA), gli estremi per procedere ad una revisione non appaiono integrati. In simili condizioni, non avendo AT 1 fatto valere alcun valido motivo di revisione (processuale) o prodotto alcun mezzo di prova nuovo, l’istanza di revisione, nella misura in cui la si voglia considerare ricevibile, risulta priva di fondamento e va di conseguenza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