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34.2007.35 vom 6. November 2007</w:t>
      </w:r>
    </w:p>
    <w:p>
      <w:r>
        <w:t>TI Tribunale d'appello, 2007-11-06, IT</w:t>
      </w:r>
    </w:p>
    <w:p>
      <w:r>
        <w:rPr>
          <w:b/>
        </w:rPr>
        <w:t xml:space="preserve">Quelle: </w:t>
      </w:r>
      <w:r>
        <w:t>https://mcp.opencaselaw.ch/entscheid/ti_gerichte_34.2007.35</w:t>
      </w:r>
    </w:p>
    <w:p>
      <w:r>
        <w:t>FR: TI_GERICHTE 34.2007.35 du 6 novembre 2007</w:t>
      </w:r>
    </w:p>
    <w:p>
      <w:r>
        <w:t>IT: TI_GERICHTE 34.2007.35 del 6 novembre 2007</w:t>
      </w:r>
    </w:p>
    <w:p>
      <w:pPr>
        <w:pStyle w:val="Heading2"/>
      </w:pPr>
      <w:r>
        <w:t>Regeste</w:t>
      </w:r>
    </w:p>
    <w:p>
      <w:r>
        <w:t>Mancato pagamento contributi LPP da parte del datore di lavoro. Rigetto dell'opposizione al precetto esecutivo riguardante i contributi posti in esecuzione. Spese di giustizia a carico del datore di lavoro</w:t>
      </w:r>
    </w:p>
    <w:p>
      <w:pPr>
        <w:pStyle w:val="Heading2"/>
      </w:pPr>
      <w:r>
        <w:t>Volltext</w:t>
      </w:r>
    </w:p>
    <w:p>
      <w:r>
        <w:t>Tessin Tribunale cantonale delle assicurazioni 06.11.2007 34.2007.35 Tessin Tribunale cantonale delle assicurazioni 06.11.2007 34.2007.35 Ticino Tribunale cantonale delle assicurazioni 06.11.2007 34.2007.35</w:t>
      </w:r>
    </w:p>
    <w:p>
      <w:r>
        <w:t>Mancato pagamento contributi LPP da parte del datore di lavoro. Rigetto dell'opposizione al precetto esecutivo riguardante i contributi posti in esecuzione. Spese di giustizia a carico del datore di lavoro</w:t>
      </w:r>
    </w:p>
    <w:p>
      <w:r>
        <w:t>Raccomandata Incarto n. 34.2007.35 BS Lugano 6 novembre 2007 In nome della Repubblica e Cantone Ticino Il vicepresidente del Tribunale cantonale delle assicurazioni Giudice Raffaele Guffi con redattore: Marco Bischof , vicecancelliere segretario: Fabio Zocchetti statuendo sulla petizione del 25 giugno 2007 di AT 1 contro CV 1 in materia di previdenza professionale considerato in fatto e in diritto che                              -   ai fini dell’attuazione della previdenza professionale dei suoi dipendenti la CV 1 (in seguito: CV 1) si è affiliata alla AT 1 (in seguito: Fondazione), con effetto dal 1° gennaio 2004 (doc. A2); -   a fronte del mancato pagamento dei contributi e delle spese dovute nel 2005 e malgrado la notifica di richiami e diffide (doc. A7 - 10), la Fondazione ha fatto spiccare nei confronti della società il precetto esecutivo n. __________ emesso dall’UE di __________ il 3 luglio 2006, per un importo di fr. 10'835,50 a cui l’escussa ha interposto opposizione (doc. A12); -   con scritto 17 agosto 2006 la società ha preannunciato il versamento di quanto dovuto entro il 25 agosto 2006 (doc. A14), circostanza che non si è realizzata (cfr. estratto conto 14 giugno 2007; doc. A 15); -   con la petizione in oggetto la Fondazione chiede al TCA la condanna della CV 1 al pagamento di suddetto importo oltre interessi al 5% dal 27 giugno 2006 e delle spese di precetto esecutivo (fr. 100.-), postulando altresì il rigetto definitivo dell'opposizione al succitato precetto nonché la rifusione delle spese ripetibili; -   malgrado l'assegnazione di due termini (l’ultimo termine perentorio è stato assegnato con ordinanza 27 agosto 2007), per la presentazione della risposta, la convenuta è rimasta silente;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(Brühwiler, Obligatorische berufliche Vorsorge, in: Schweiz. Bundesverwaltungsrecht, 1998, p. 46; Lüthy, Das Rechtsverhältnis zwischen Arbeitgeber und Personalvorsor-gestiftung,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   nella fattispecie, le persone assicurate, le modalità di calcolo del salario assicurato, dei contributi e del loro versamento sono regolati nel contratto di affiliazione, nel piano di previdenza e nel relativo regolamento (doc. A2-4); -   l'importo dei contributi dovuti, così come quello delle spese addebitate e degli interessi, non è contestato. Dall’esame della documentazione agli atti risulta che il calcolo dei contributi oggetto della petizione è stato effettuato conformemente alle disposizioni contrattuali e regolamentari e a quelle della LPP. In particolare i premi previdenziali sono stati determinati sulla base della lista dei salari del 24 dicembre 2004 (doc. A 5). L'importo chiesto con la petizione di fr. 10'835,50 (comprensivo delle spese) oltre interessi del 5% dal 27 giugno 2006 (cfr. art. 66 cpv. 2 LPP) può quindi essere riconosciuto integralmente; -   l’attrice chiede anche la condanna della convenuta al pagamento delle spese del precetto esecutivo n. __________ dell’UE di __________ (fr. 100.--). Tale richiesta deve essere disattesa. In effetti, tali spese non sono oggetto della sentenza di rigetto definitivo dell’opposizione, ma seguono le sorti dell’esecuzione, e meglio devono essere sopportate dal debitore se non riesce ad opporsi con successo all’esecuzione, in caso contrario dal creditore. Esse sono aggiunte alla somma oggetto di esecuzione per la quale è stato concesso il rigetto senza che sia necessaria un’esplicita pronuncia nel merito (SVR 1995 KV Nr. 57, p. 175, STCA del 21 settembre 1993 in re R.B.; DTF 71 III 144, Panchaud/Caprez, La mainlevée d’opposition, §164, p. 414; Ammon, Grundriss des Schuldbetreibungs- und Konkurs- rechts, 1983, p. 106). In tal caso esse vengono poste automaticamente a carico del debitore, a seguito del rigetto dell’opposizione; - l’attrice postula infine la pronuncia del rigetto definitivo del-l’opposizione interposta al precetto esecutivo n. __________ dall’UE di __________. Secondo la giurisprudenza federale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60ss). Il principio é che qualora il creditore segua la procedura dell'art. 79 e quindi intenti un'azione in riconoscimento del credito non debba, vistosi riconoscere definitivamente il credito, adire successivamente la procedura dell'art. 80 LEF (Adler, in: Droit privé et assurances sociales, Friborgo 1990, pp. 241ss, 251 e 252). La condizione aggiuntiva introdotta dalla citata giurisprudenza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   secondo la legge di procedura per i ricorsi al Tribunale cantonale delle assicurazioni in materia di assicurazioni sociali (art. 20 cpv. 1), applicabile in virtù dell’art. 8 LALPP,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(DTF 124 V 285-287; SZS 1998 p. 64; DTF 118 V 319ss; STFA del 17 luglio 1998 in re T.). Secondo la giurisprudenza un processo è temerario o sconsiderato se la parte fonda la  propria richiesta su fatti di cui conosce o dovrebbe conoscere l'inesattezza. La temerarietà è tra l'altro data nel caso in cui una parte si attiene ad un opinione palesemente illegale e anche nel caso in cui un cui questa violi un obbligo che le compete (ad esempio l'obbligo di collaborare o di astenersi dal compiere un determinato atto; DTF 124 V 288-289,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Nel caso in esame la convenuta non ha dato seguito alle richieste di pagamento inviatele dalla Fondazione, ha interposto opposizione al precetto esecutivo e non è intervenuta in causa malgrado la fissazione di due termini e di un’ulteriore proroga per la presentazione della risposta. In tali circostanze, alla luce della suesposta giurisprudenza, il comportamento della convenuta va considerato temerario. Di conseguenza vanno poste a suo carico tasse e spese di procedura per fr. 200.--; -   il tema della rifusione delle ripetibili non è regolato dalla LPP. L'art. 73 cpv. 2 LPP si limita a delegare ai cantoni l'istituzione di una procedura di ricorso semplice, spedita e di regola gratuita, in cui il giudice accerta d'ufficio i fatti. L’art. 22 LPTCA prevede che il ricorrente che vince la causa ha diritto nella misura stabilita dal giudice al rimborso delle spese processuali, dei disborsi e delle spese di patrocinio. Il diritto è dunque riservato, analogamente alle norme di diritto federale sopraccitate, al solo ricorrente. Il motivo di questo privilegio è esposto in STFA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(DTF 112 V 49). In materia di LPP il diritto a ripetibili è di principio riservato all'assicurato vittorioso in causa: le ripetibili sono in tale ipotesi accollate all'assicuratore che ha introdotto la causa e l'ha persa (DTF 126 V 150). Per contro, l'assicuratore che vince la causa, ancorché rappresentato da un legale, non ha, di regola, diritto a ripetibili (DTF 128 V 133 consid. 5, 126 V 150 consid. 4; SZS 2001 p. 174).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(DTF 128 V 133s , 323, 127 V 207, 126 V 150; AHI Praxis 2000 p. 337). Nel caso concreto, considerata la non complessità della causa, un’indennità ai sensi della giurisprudenza federale non può essere riconosciuta. Per questi motivi dichiara e pronuncia 1.-   La petizione è parzialmente accolta . §    La CV 1 è condannata a versare alla AT 1 l'importo di fr. 10'835,50 oltre interessi al 5 % dal 27 giugno 2006. §§ E' rigettata in via definitiva l'opposizione interposta al   precetto esecutivo n. __________ dell'UE di __________ del 3 luglio 2006. 2.-   La tassa di giustizia e le spese di complessivi fr. 200.-- sono poste a carico della __________.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