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34.2006.34 vom 20. Oktober 2006</w:t>
      </w:r>
    </w:p>
    <w:p>
      <w:r>
        <w:t>TI Tribunale d'appello, 2006-10-20, IT</w:t>
      </w:r>
    </w:p>
    <w:p>
      <w:r>
        <w:rPr>
          <w:b/>
        </w:rPr>
        <w:t xml:space="preserve">Quelle: </w:t>
      </w:r>
      <w:r>
        <w:t>https://mcp.opencaselaw.ch/entscheid/ti_gerichte_34.2006.34</w:t>
      </w:r>
    </w:p>
    <w:p>
      <w:r>
        <w:t>FR: TI_GERICHTE 34.2006.34 du 20 octobre 2006</w:t>
      </w:r>
    </w:p>
    <w:p>
      <w:r>
        <w:t>IT: TI_GERICHTE 34.2006.34 del 20 ottobre 2006</w:t>
      </w:r>
    </w:p>
    <w:p>
      <w:pPr>
        <w:pStyle w:val="Heading2"/>
      </w:pPr>
      <w:r>
        <w:t>Regeste</w:t>
      </w:r>
    </w:p>
    <w:p>
      <w:r>
        <w:t>Contributi dovuti dal datore di lavoro all'istituto di previdenza. Carenza di legittimazione passiva</w:t>
      </w:r>
    </w:p>
    <w:p>
      <w:pPr>
        <w:pStyle w:val="Heading2"/>
      </w:pPr>
      <w:r>
        <w:t>Volltext</w:t>
      </w:r>
    </w:p>
    <w:p>
      <w:r>
        <w:t>Tessin Tribunale cantonale delle assicurazioni 20.10.2006 34.2006.34 Tessin Tribunale cantonale delle assicurazioni 20.10.2006 34.2006.34 Ticino Tribunale cantonale delle assicurazioni 20.10.2006 34.2006.34</w:t>
      </w:r>
    </w:p>
    <w:p>
      <w:r>
        <w:t>Contributi dovuti dal datore di lavoro all'istituto di previdenza. Carenza di legittimazione passiva</w:t>
      </w:r>
    </w:p>
    <w:p>
      <w:r>
        <w:t>Raccomandata Incarto n. 34.2006.34 rg /gm Lugano 20 ottobre 2006 In nome della Repubblica e Cantone Ticino Il vicepresidente del Tribunale cantonale delle assicurazioni Giudice Raffaele Guffi statuendo sulla petizione del 20 giugno 2006 di AT 1 contro CV 1 in materia di previdenza professionale considerato in fatto e in diritto -   che con “istanza” 20 giugno 2006 la AT 1 ha convenuto CV 1CV 1 al pagamento di fr. 37'984.40 oltre interessi al 5% dal 16 giugno 2006 a titolo di contributi previdenziali (e spese) non versati nel periodo 2003-2005, chiedendo pure il rigetto definitivo dell’opposizione interposta al PE n. __________ dell’UE di __________; -   che l’”istanza” (recte: petizione) di cui sopra è stata immediatamente trasmessa per ragione di competenza allo scrivente TCA. Malgrado la fissazione di due termini per la presentazione della risposta di causa la convenuta è rimasta silente. Su richiesta del TCA, l’attrice ha prodotto la documentazione a sostegno della propria richiesta; - che da suddetta documentazione emerge chiaramente che la richiesta attorea in realtà ha per oggetto il mancato versamento alla AT 1 di contributi previdenziali dovuti nel periodo 2003-2005 dalla __________ (presso cui  CV 1 risulta aver lavorato sino al 31 dicembre 2005) affiliata alla AT 1 quale datrice di lavoro (cfr. contratto d’adesione concluso tra AT 1 e __________ quale datore di lavoro, sub. doc. A/3; cfr. estratti conto 2003, 2004, 2005 e 1° semestre 2006 relativi alla situazione contributiva della __________, sub. doc. A/14-17; cfr. PE n. __________, di cui in petizione è chiesto il rigetto, spiccato nei confronti della __________, sub. doc. A/1; cfr. lettera 1° febbraio 2006 di AT 1 chiedente all’UE di __________ l’adeguamento a fr. 36'745.35 dell’importo fatto valere con suddetto PE (richiesta di pagamento 01), sub. doc. A/2; cfr. petizione p. 1 rispettivamente il conteggio 2 febbraio 2006 relativo al 31 dicembre 2005 in cui è parimenti indicato uno scoperto contributivo di fr. 36'745.35, sub. doc. A/4;  cfr. distinta salari 2005 della __________ posta alla base del conteggio 2 febbraio 2006, sub. doc. A/5); - che debitrice della pretesa fatta valere dalla AT 1 essendo la __________, la petizione promossa nei confronti di CV 1 deve di conseguenza essere respinta per carenza di legittimazione passiva. Per questi motivi dichiara e pronuncia 1.-   La petizione è respinta . 2.-   Non si percepisce tassa di giustizia mentre le spese sono poste a carico dello stato. 3.-   Comunicazione agli interessati i quali possono impugnare il presente giudizio con ricorso di diritto amministrativo al Tribunale federale delle assicurazioni, Schweizerhofquai 6, 6004 Lucerna 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terzi implicati Per il Tribunale cantonale delle assicurazioni Il vicepresidente                                                    Il segretario Raffaele Guffi    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