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34.2006.30 vom 2. Juni 2006</w:t>
      </w:r>
    </w:p>
    <w:p>
      <w:r>
        <w:t>TI Tribunale d'appello, 2006-06-02, IT</w:t>
      </w:r>
    </w:p>
    <w:p>
      <w:r>
        <w:rPr>
          <w:b/>
        </w:rPr>
        <w:t xml:space="preserve">Quelle: </w:t>
      </w:r>
      <w:r>
        <w:t>https://mcp.opencaselaw.ch/entscheid/ti_gerichte_34.2006.30</w:t>
      </w:r>
    </w:p>
    <w:p>
      <w:r>
        <w:t>FR: TI_GERICHTE 34.2006.30 du 2 juin 2006</w:t>
      </w:r>
    </w:p>
    <w:p>
      <w:r>
        <w:t>IT: TI_GERICHTE 34.2006.30 del 2 giugno 2006</w:t>
      </w:r>
    </w:p>
    <w:p>
      <w:pPr>
        <w:pStyle w:val="Heading2"/>
      </w:pPr>
      <w:r>
        <w:t>Regeste</w:t>
      </w:r>
    </w:p>
    <w:p>
      <w:r>
        <w:t>Divisione di prestazione di libero passaggio tra eredi di un assicurato defunto</w:t>
      </w:r>
    </w:p>
    <w:p>
      <w:pPr>
        <w:pStyle w:val="Heading2"/>
      </w:pPr>
      <w:r>
        <w:t>Erwägungen</w:t>
      </w:r>
    </w:p>
    <w:p>
      <w:r>
        <w:rPr>
          <w:b/>
        </w:rPr>
        <w:t>E. 1</w:t>
      </w:r>
    </w:p>
    <w:p>
      <w:r>
        <w:t>Quando il beneficiario di una mezza rendita d’invalidità muore, i suoi superstiti hanno diritto a prestazioni calcolate sulla base della rendita d’invalidità convertita in rendita intera.</w:t>
      </w:r>
    </w:p>
    <w:p>
      <w:r>
        <w:rPr>
          <w:b/>
        </w:rPr>
        <w:t>E. 2</w:t>
      </w:r>
    </w:p>
    <w:p>
      <w:r>
        <w:t>L’istituto di previdenza può tuttavia dedurre altre prestazioni per superstiti che spettano agli aventi diritto in virtù della LPP, fino a un massimo della metà delle sue prestazioni legali. Esso può tener conto nella stessa misura delle prestazioni provenienti dalle polizze di libero passaggio o di forme equivalenti di mantenimento della prestazione previdenziale (art. 4 cpv. 1 LFLP)." 2.3.   Conformemente a quanto chiestole dal TCA (cfr. consid. 1.8), la Cassa ha proceduto, nel suo scritto 17 agosto 2006, a tutti i calcoli necessari ai fini dei chiarimenti prescritti dal TFA (cfr. consid. 1.9). In sostanza, a fronte di prestazioni al 100% capitalizzate calcolate secondo l’art. 19 OPP2 di complessivi fr. 215'230.10 (cfr. anche doc. III/2), il valore complessivo delle prestazioni (prestazione di libero passaggio al 50% oltre alle prestazioni per rendite al 50% capitalizzate) secondo la Lcpd ammonta a fr. 371'238.40 (cfr. sopra consid. 1.9, ipotesi 1). Il calcolo della sola  prestazione di libero passaggio al 100% secondo la Lcpd determina invece una prestazione di fr.165'370.50,  interessi sino al 27.9.2000 compresi (cfr. sopra consid. 1.9, ipotesi 2 ). A ragione l’UFAS nel suo scritto del 16 novembre 2006 (doc. XVI per esteso al consid. 1.11 sopra) ha osservato che pertinente risulta essere l’ipotesi 1 del calcolo operato dalla Cassa. In effetti tale variante tiene correttamente conto sia della prestazione d’uscita che delle prestazioni sotto forma di rendite ai superstiti. L’ipotesi 2 per contro considera unicamente la prestazione di libero passaggio al 100% omettendo di ritenere le prestazioni per superstiti maturate in concreto (cfr. XVI; cfr. in  proposito il consid. 4.4 della STFA del 2 giugno 2006 riportato per esteso al consid. 1.7 sopra). 2.4.   Ne discende che, sulla base dei calcoli operati dalla Cassa conformemente a quanto statuito dalla pronuncia del TFA – e sulla cui correttezza questa Corte non ha motivo di dubitare né del resto le parti o l’amministrazione federale hanno sollevato obiezione alcuna  - appare manifesto che le prestazioni erogate alle superstiti di __________ in base alla previdenza più estesa e, quindi, della Lcpd e del relativo Regolamento, siano superiori alle prestazioni obbligatorie calcolate in base all’art. 19 OPP2. Ne discende che, in sostanziale conferma del giudizio del TCA del 29 novembre 2004, la ripartizione della prestazione di libero passaggio residua del defunto __________ (di fr. 91'179, compresi gli interessi sino alla fine del 2003) effettuata dalla Cassa nel senso di attribuire alla vedova il 62.50% (fr. 56’991) e a ciascuna delle orfane il 18,75% (fr. 17'094 ciascuna) della prestazione deve essere tutelata. Secondo il TFA infatti tale valutazione, effettuata ripartendo l’importo totale della prestazione d’uscita da liquidare in funzione del rapporto esistente tra le rendite annue spettanti alle singole superstiti in forza della Lcpd e del Regolamento e l’importo delle prestazioni annue spettanti complessivamente, armonizza bene con la volontà del legislatore di assegnare delle prestazioni vedovili superiori a quelle per orfani (cfr. consid. 4.5 della STFA del 2 giugno 2006; cfr. sopra consid. 1.7). Ad ulteriore conferma di suddette conclusioni questa Corte non può prescindere dal rimandare anche alle argomentazioni sviluppate nel giudizio del 29 novembre 2004 a sostegno della soluzione cui ha pertinentemente optato la Cassa, la quale, tra le varie possibili, si rivela essere la più rispettosa degli obiettivi che si prefigge il diritto della previdenza professionale (cfr. consid. 2.6-2.8 della STCA del 29 novembre 2004). 2.5.   Ribadito come nella fattispecie fra le parti non siano litigiosi l'ammontare della prestazione di libero passaggio da dividere né, in quanto tali, i calcoli operati dalla Cassa per dividere la stessa in misura proporzionale all'ammontare della prestazioni per superstiti di cui sono beneficiarie le parti in causa, la prestazione controversa andrà divisa nelle modalità previste dalla Cassa nella sua determinazione del 19 dicembre 2003 e, quindi, nella misura di fr. 56'991 a favore di PI 1 e di fr.  17'094 ciascuna a AT 1 e AT 2, oltre agli interessi maturati successivamente al 31 dicembre 2003. In sostanziale conferma di quanto pronunciato nella sentenza di questo Tribunale del 29 novembre 2004, la petizione di AT 1 e AT 2, tendente alla ripartizione della prestazione di libero passaggio del defunto __________ in ragione di 1/3 ciascuno tra le tre eredi, deve pertanto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