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34.2006.1 vom 11. April 2006</w:t>
      </w:r>
    </w:p>
    <w:p>
      <w:r>
        <w:t>TI Tribunale d'appello, 2006-04-11, IT</w:t>
      </w:r>
    </w:p>
    <w:p>
      <w:r>
        <w:rPr>
          <w:b/>
        </w:rPr>
        <w:t xml:space="preserve">Quelle: </w:t>
      </w:r>
      <w:r>
        <w:t>https://mcp.opencaselaw.ch/entscheid/ti_gerichte_34.2006.1</w:t>
      </w:r>
    </w:p>
    <w:p>
      <w:r>
        <w:t>FR: TI_GERICHTE 34.2006.1 du 11 avril 2006</w:t>
      </w:r>
    </w:p>
    <w:p>
      <w:r>
        <w:t>IT: TI_GERICHTE 34.2006.1 del 11 aprile 2006</w:t>
      </w:r>
    </w:p>
    <w:p>
      <w:pPr>
        <w:pStyle w:val="Heading2"/>
      </w:pPr>
      <w:r>
        <w:t>Regeste</w:t>
      </w:r>
    </w:p>
    <w:p>
      <w:r>
        <w:t>mancato pagamento di contributi LPP da parte del datore di lavoro all'istituto di previdenza</w:t>
      </w:r>
    </w:p>
    <w:p>
      <w:pPr>
        <w:pStyle w:val="Heading2"/>
      </w:pPr>
      <w:r>
        <w:t>Volltext</w:t>
      </w:r>
    </w:p>
    <w:p>
      <w:r>
        <w:t>Tessin Tribunale cantonale delle assicurazioni 11.04.2006 34.2006.1 Tessin Tribunale cantonale delle assicurazioni 11.04.2006 34.2006.1 Ticino Tribunale cantonale delle assicurazioni 11.04.2006 34.2006.1</w:t>
      </w:r>
    </w:p>
    <w:p>
      <w:r>
        <w:t>mancato pagamento di contributi LPP da parte del datore di lavoro all'istituto di previdenza</w:t>
      </w:r>
    </w:p>
    <w:p>
      <w:r>
        <w:t>Raccomandata Incarto n. 34.2006.1 rg Lugano 11 aprile 2006 In nome della Repubblica e Cantone Ticino Il vicepresidente del Tribunale cantonale delle assicurazioni Giudice Raffaele Guffi statuendo sulla petizione del 17 gennaio 2006 di AT 1 rappr. da: RA 1 contro CV 1 in materia di previdenza professionale considerato in fatto e in diritto che                              -   con contratto 29 settembre 1998 la CV 1CV 1quale datore di lavoro ha aderito, con effetto dal 1. settembre 1998, alla AT 1 per la previdenza professionale, allo scopo di attuare la previdenza professionale obbligatoria dei suoi dipendenti; - a fronte del mancato pagamento di contributi e spese dovuti conformemente ai conteggi trasmessi al datore di lavoro, dopo aver dato avvio a diverse procedure esecutive - da ultimo quella di cui al PE n. __________ dell’UE di __________ - e sciolto il contratto d’adesione con effetto al 31 marzo 2003, con petizione 17 gennaio 2006 la Fondazione ha chiesto la condanna della CV 1 al versamento di fr. 35'092.70 oltre interessi al 5 % dal 16 maggio 2003,  fr. 300.-- per spese di mora, fr. 100.-- per spese esecutive afferenti a suddetto PE e fr. 176.95 quale tassa d’incasso. L’attrice postula pure il rigetto definitivo dell’opposizione interposta al PE in rassegna; -   la convenuta non è intervenuta in causa malgrado la fissazione di due termini per la presentazione della risposta; - la presente vertenza non pone questioni giuridiche di principio e non è di rilevante importanza (ad esempio per la difficoltà dell’istruttoria o della valutazione delle prove). Il TCA può dunque decidere nella composizione di un Giudice unico ai sensi degli articoli 26c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Schweizerisches Bundesverwaltungsrecht, 1998, p. 46; Lüthy , Das Rechtsverhältnis zwischen Arbeitgeber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pag. 98). I primi servono per il finanziamento del fondo di previdenza, i secondi a stabilire le prestazioni minime previste dalla legge; -   nel caso di specie secondo l'art. 3.3 del contratto d'adesione, il datore di lavoro si impegna a versare direttamente i contributi alla Fondazione (doc. A1); -   l’obbligo contributivo - non contestato e previsto dalla legge e dalle disposizioni contrattuali - dev’essere quindi  riconosciuto; -   le modalità di calcolo e versamento dei contributi sono previste nel contratto d'adesione e nel Regolamento (doc. A1, C); -   le persone assicurate e i salari erogati risultano dai documenti di causa (doc. A4, A5). Il calcolo dei contributi previdenziali dovuti, rimasti insoluti, si fonda su questi elementi e su quelli ricordati al paragrafo precedente. Dalla documentazione in atti emerge che detto calcolo è stato effettuato conformemente alle surrichiamate disposizioni, tenuto conto del salario coordinato LPP, delle persone assicurate, dei salari erogati e delle mutazioni intervenute. Il calcolo tiene altresì conto dei versamenti effettuati durante il periodo assicurativo dal datore di lavoro, dei costi occasionati dalle inadempienze di quest’ultimo (art. 3.3 contratto d’adesione) e degli interessi (attivi/passivi) giusta gli artt. 2.2 e 3.3 del contratto d’adesione; - in simili circostanze il credito contributivo fatto valere in petizione deve essere riconosciuto; - l’attrice chiede anche il versamento di interessi di mora al 5 % dal 16 maggio 2003 su fr. 35'092.70. Giusta l'art. 66 cpv. 2 LPP, sui contributi non pagati alla scadenza, l'istituto di previdenza può pretendere interessi di mora ( Brühwiler , op. cit., p. 46; SZS 1990 p. 89). In concreto, poiché la convenuta è palesemente in mora con il pagamento dei contributi e il tasso del 5% richiesto corrisponde a quello legale (art. 104 CO), la domanda dev'essere accolta; -   per quanto riguarda i danni di mora conteggiati per un ammontare complessivo di fr. 300.--, gli stessi non possono essere riconosciuti. Secondo l’art. 106 CO il debitore è infatti tenuto a risarcire anche il danno patito dal creditore eccedente gli interessi moratori, in quanto non provi che non gli incombe alcuna colpa. Tali spese affinché possano essere riconosciute, devono essere dimostrate ( DTF 117 II 258). In concreto l’attrice non ha prodotto i giustificativi atti a sostanziare e quantificare i costi addebitati, che di conseguenza non possono essere riconosciuti; -   per quel che concerne l’anticipo di fr. 100.-- versato all'Ufficio esecuzione - e che la Fondazione chiede venga posto a carico della ditta convenuta - va precisato che tale spesa segue le sorti dell’esecuzione in quanto costituisce un accessorio del credito, e meglio deve essere sopportata dal debitore se non riesce ad opporsi con successo all’esecuzione, in caso contrario dal creditore. Essa é aggiunta alla somma oggetto di esecuzione per la quale è stato concesso il rigetto ( DTF 71 III 144; Panchaud/Caprez, La mainlevée d’opposition, § 164, p. 414; Ammon , Grundriss des Schuldbetreibungs-und Konkursrechts, 1983, p. 106), senza che sia necessaria un’esplicita pronuncia nel merito ( STCA 21 settembre 1993 nella causa R.B.). Né l’amministrazione né il giudice possono quindi porre tale spesa a carico degli assicurati ( SVR 1995 KV Nr. 57 p. 175); -   disattesa deve parimenti deve essere la richiesta attorea tendente al rimborso della tassa d'incasso (cfr. art. 19 OTLEF) di  cui al PE in rassegna (fr. 176.95), ritenuto che la stessa, oltre che a non dover essere anticipata dal creditore (cfr. art. 4 Rform), in nessuna ipotesi - e quindi nemmeno in caso di esito negativo (per il creditore) della procedura esecutiva - è suscettibile di essere posta a suo carico; - l’attrice postula pure la pronuncia del rigetto definitivo dell’opposizione al PE no. __________ dell'UE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109ss, 119 V 329ss, 107 III 60ss). Il principio é che qualora il creditore segua la procedura dell'art. 79 LEF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Friborgo 1990, p. 241ss, 251-252).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PE n. __________ dell’UE di __________ deve essere ammessa; - per quel che riguarda l’addebito di tasse e spese relative alla presente procedura, si osserva che secondo la LPTCA (art. 20 cpv. 1), applicabile in virtù dell’articolo 8 LALPP, la procedura è di principio gratuita. Per il TFA vi è un’eccezione alla gratuità della procedura in caso di temerarietà o di procedimenti introdotti per leggerezza ( DTF 124 V 285-287, 118 V 319; SZS 1998 p. 64; STFA 17 luglio 1998 nella causa T.), ciò che è anche previsto dall’art. 20 cpv. 2 LPTCA. I concetti di temerarietà e leggerezza sono di pertinenza del diritto federale ( DTF 128 V 324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 AHI Praxis 1998 p. 189; STFA 13 luglio 1998 nella causa T.). La temerarietà è inoltre data nel caso in cui una parte viola un obbligo che le compete (ad esempio l'obbligo di collaborare o di astenersi dal compiere un determinato atto; DTF 124 V 288,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contro P. Sagl). Nel caso in esame la ditta convenuta non ha dato seguito alle richieste di pagamento inviatele dalla Fondazione, ha interposto opposizione al/ai precetto/i esecutivo/i e non è intervenuta in causa. Alla luce della suesposta giurisprudenza il comportamento della convenuta va quindi considerato temerario. Di conseguenza vanno poste a suo carico tasse e spese di procedura per fr. 300.--;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riservato, analogamente alle norme di diritto federale sopraccitate, al solo ricorrente. Il motivo di questo privilegio è esposto dal TFA nella sentenza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126 V 150, 112 V 361; SZS 2001 p. 174; STCA 9 marzo 1992 nella causa F.P. c. S.SA).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Nel caso concreto, stante la temerarietà imputabile alla convenuta, si giustifica l'assegnazione alla Fondazione attrice, patrocinata da un avvocato, di fr. 800 a titolo di ripetibili. Per questi motivi dichiara e pronuncia 1.-   La petizione è parzialmente accolta e di conseguenza. §    La convenuta è condannata a versare all’attrice                fr. 35'092.70 oltre interessi al 5 % dal 16 maggio 2003. §§ E’ rigettata in via definitiva l’opposizione interposta al PE  n. __________ dell’UE di __________ limitatamente all’importo di fr. 35'092.70 oltre interessi al 5% dal 16 maggio 2003. 2.-   La tassa di giustizia e le spese per globali fr. 300.-- sono poste a carico della convenuta, la quale rifonderà all’attrice       fr. 800.-- (IVA inclusa) per ripetibili.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