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34.2005.48 vom 8. Juli 2005</w:t>
      </w:r>
    </w:p>
    <w:p>
      <w:r>
        <w:t>TI Tribunale d'appello, 2005-07-08, IT</w:t>
      </w:r>
    </w:p>
    <w:p>
      <w:r>
        <w:rPr>
          <w:b/>
        </w:rPr>
        <w:t xml:space="preserve">Quelle: </w:t>
      </w:r>
      <w:r>
        <w:t>https://mcp.opencaselaw.ch/entscheid/ti_gerichte_34.2005.48</w:t>
      </w:r>
    </w:p>
    <w:p>
      <w:r>
        <w:t>FR: TI_GERICHTE 34.2005.48 du 8 juillet 2005</w:t>
      </w:r>
    </w:p>
    <w:p>
      <w:r>
        <w:t>IT: TI_GERICHTE 34.2005.48 del 8 luglio 2005</w:t>
      </w:r>
    </w:p>
    <w:p>
      <w:pPr>
        <w:pStyle w:val="Heading2"/>
      </w:pPr>
      <w:r>
        <w:t>Regeste</w:t>
      </w:r>
    </w:p>
    <w:p>
      <w:r>
        <w:t>incompetenza del TCA a conoscere litigi in materia di previdenza libera (3.pilastro B)</w:t>
      </w:r>
    </w:p>
    <w:p>
      <w:pPr>
        <w:pStyle w:val="Heading2"/>
      </w:pPr>
      <w:r>
        <w:t>Volltext</w:t>
      </w:r>
    </w:p>
    <w:p>
      <w:r>
        <w:t>Tessin Tribunale cantonale delle assicurazioni 08.07.2005 34.2005.48 Tessin Tribunale cantonale delle assicurazioni 08.07.2005 34.2005.48 Ticino Tribunale cantonale delle assicurazioni 08.07.2005 34.2005.48</w:t>
      </w:r>
    </w:p>
    <w:p>
      <w:r>
        <w:t>incompetenza del TCA a conoscere litigi in materia di previdenza libera (3.pilastro B)</w:t>
      </w:r>
    </w:p>
    <w:p>
      <w:r>
        <w:t>Raccomandata Incarto n. 34.2005.48 rg / td Lugano 8 luglio 2005 In nome della Repubblica e Cantone Ticino Il vicepresidente del Tribunale cantonale delle assicurazioni Giudice Raffaele Guffi statuendo sulla petizione del 7 luglio 2005 interposta da AT 1 rappr. da: RA 1 contro CV 1 in materia di previdenza professionale letti ed esaminati gli atti, considerato che                              - con la petizione in oggetto AT 1 postula il ripristino del contratto assicurativo, segnatamente della polizza di previdenza libera (assicurazione mista con prestazioni in caso di vita o di decesso [capitale] o di incapacità al guadagno [rendita rispettivamente esonero dal pagamento dei premi], doc. B, F) stipulata con la CV 1 con sede a __________ in data 11 giugno 2003 e dal quale quest’ultima - con comunicazione 23 novembre 2004 - invocando una reticenza ai sensi dell’art. 6 LCA da parte dell’assicurata in occasione della conclusione del contratto, é receduta negando di conseguenza all’interessata il diritto a prestazioni assicurative (doc. H); -   giusta l'art. 73 cpv. 1 LPP le controversie tra isti­tuti di previdenza, datori di lavoro e aventi diritto sono decise da un Tribunale di ultima istanza cantonale. Competente nel Canton Ticino è il Tribunale cantonale delle assicurazioni quale istanza unica (art. 8 LALPP del 4 ottobre 1999). L'art. 73 LPP si applica, da un lato, agli istituti di previdenza registrati di diritto privato o di diritto pubblico, sia per quel che concerne le prestazioni minime obbligatorie che per quel che attiene alle prestazioni più estese di quelle minime (art. 49 cpv. 2 LPP) e, d'altro lato, alle fondazioni di previdenza a favore del personale non registrate, nel campo delle prestazioni che eccedono il minimo obbligatorio (art. 89bis cpv. 6 CCS; DTF 119 V 443; RDAT I-1994 p. 195; SZS 1994 p. 65; RDAT I-1993 p. 233; DTF 116 V 220 consid. 1a, 115 V 247 consid. 1a, 114 V 104 consid. 1a, 113 V 200 consid. 1a, 112 V 358 consid. 1a = RCC 1987 p. 179, 1988 p. 48 = SZS 1988 p. 47; Viret , La jurisprudence du TFA en matière de prévoyance professionnelle: Questions de procédure, in RSA 1989 p. 84; Schwarzenbach-Hanhart , Die Rechtspflege nach BVG, in SZS 1983 p. 174). E’ irrilevante che le pretese invocate attengano al diritto pubblico o a quello privato. Le controversie tra gli assicurati (o gli aventi diritto) e gli istituti di previdenza competono tuttavia a questo Tribunale unicamente se la contestazione concerne la previdenza professionale in senso stretto o in senso lato ( SZS 1995 p. 374 consid. 1a; DTF 127 V 35 , 125 V 168, 122 V 323, 120 V 18 consid. 1a; 129, 119 V 443; 116 V 112 e 221, 112 Ia 613; Meyer , die Rechtswege nach dem Bundesgesetz über die beruflichen Alters- Hinterlassenen- und Invalidenversicherung, in ZSR 1987 I p. 608, 613). Vertenze tra istituti di previdenza e aventi diritto sono segnatamente quelle concernenti le prestazioni finanziarie degli istituti, quelle relative a questioni contributive, ad altre prestazioni o a particolari temi riferiti per esempio alla produzione di atti o al rilascio di informazioni; pure da annoverare in quest’ambito sono determinate azioni di accertamento o azioni costitutive ( DTF 116 V 113, 115 V 381 consid. 5b-c-d; RDAT I 1994 p. 197 consid. 5 e giurisprudenza ivi citata; Walser , Aktuelle rechtliche Probleme im Hinblick auf den Vollzug des BVG, in SZS 1988 p. 293). Anche qualora la lite dovesse esplicare effetti di tale natura, la via dell'art. 73 LPP è preclusa se la controversia non trova il proprio fondamento giuridico nella previdenza professionale ( DTF 128 V 44 consid. 1b, 127 V 35 consid. 3b e i riferimenti); -   con la 1 a revisione della LPP, entrata in vigore il 1. gennaio 2005, l’art. 73 ha subito una modifica: la competenza del Tribunale di ultima istanza cantonale è stata segnatamente estesa anche a controversie previdenziali – ciò che la giurisprudenza federale sinora non ammetteva ( DTF 122 V 320) -  con istituti (segnatamente fondazioni bancarie o  istituti d’assicurazione) che garantiscono il mantenimento della previdenza ai sensi degli artt. 4 cpv. 1 e 26 cpv. 1 LFLP (art. 73 cpv. 1 lett. a LPP) e a controversie, con istituti (segnatamente quelli che offrono forme di previdenza riconosciute ai sensi dell’OPP3), risultanti dall’applicazione dell’art. 82 cpv. 2 LPP (art. 73 cpv. 1 lett. b LPP); - in concreto non trattasi - ratione materiae - di vertenza concernente la previdenza professionale in senso stretto o in senso largo, riferita all’ambito obbligatorio oppure a quello più esteso, bensì di questione contrattuale assicurativa pertinente alla previdenza libera (3° pilastro B) - e non quindi alla previdenza vincolata conclusa su base contrattuale con un istituto d’assicurazione ai sensi dell’art. 1 cpv. lett. a OPP3 - di competenza della giurisdizione civile. La CV 1 quale istituto assicurativo non può del resto - ratione personae - essere in casu convenuta dinanzi a codesto Tribunale non essendo essa istituto di previdenza (iscritto o meno nel registro della previdenza professionale presso la preposta autorità di vigilanza, cfr. art. 48 LPP, cfr. art. 89bis cpv. 6 cifra 19 CC) ai sensi dell’art. 73 cpv. 1 LPP nel tenore in vigore sia prima e che dopo il 31 dicembre 2004), né - in base all’art. 73 LPP cpv. 1 lett. a e b LPP in vigore dal 1° gennaio 2005 -  istituto di libero passaggio che garantisce il mantenimento della previdenza ai sensi degli artt. 4 cpv. 1 e 26 cpv. 1 LFLP (sulla competenza ex art. 73 LLP per prestazioni del 3° pilastro A, cfr. Messaggio sulla 1° revisione LPP, FF 2000, 2368s; Stauffer , Berufliche Vorsorge, Zurigo 2004, p. 628), e neppure istituto con cui - per quel che concerne la fattispecie in oggetto - è data una controversia risultante dall’applicazione dell’art. 82 cpv. 2 LPP; -   ne consegue che, non essendo questo TCA competente a statuire nel merito della presente azione, la stessa deve essere dichiarata irricevibile. Per questi motivi dichiara e pronuncia 1.-   La petizione é irricevibile . 2.-   Non si percepisce tassa di giustizia, mentre le spese sono poste a carico dello Stato. 3.-   Comunicazione agli interessati i quali possono impugnare il presente giudizio con ricorso di diritto amministrativo al Tribunale federale delle assicurazioni, Schweizerhofquai 6, 6004 Lucerna , entro 30 giorni dalla comunicazione. L'atto di ricorso, in 3 esemplari, deve indicare quale decisione è chiesta invece di quella impugnata, contenere una breve motivazione, e recare la firma del ricorrente o del suo rappresentante. Al ricorso dovrà essere allegata la decisione impugnata e la busta in cui il ricorrente l'ha ricevuta. terzi implicati Per il Tribunale cantonale delle assicurazioni Il vicepresidente                                                    Il segretario Raffaele Guffi                                                         Fabio Zocchetti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