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34.2003.53 vom 26. August 2004</w:t>
      </w:r>
    </w:p>
    <w:p>
      <w:r>
        <w:t>TI Tribunale d'appello, 2004-08-26, IT</w:t>
      </w:r>
    </w:p>
    <w:p>
      <w:r>
        <w:rPr>
          <w:b/>
        </w:rPr>
        <w:t xml:space="preserve">Quelle: </w:t>
      </w:r>
      <w:r>
        <w:t>https://mcp.opencaselaw.ch/entscheid/ti_gerichte_34.2003.53</w:t>
      </w:r>
    </w:p>
    <w:p>
      <w:r>
        <w:t>FR: TI_GERICHTE 34.2003.53 du 26 août 2004</w:t>
      </w:r>
    </w:p>
    <w:p>
      <w:r>
        <w:t>IT: TI_GERICHTE 34.2003.53 del 26 agosto 2004</w:t>
      </w:r>
    </w:p>
    <w:p>
      <w:pPr>
        <w:pStyle w:val="Heading2"/>
      </w:pPr>
      <w:r>
        <w:t>Regeste</w:t>
      </w:r>
    </w:p>
    <w:p>
      <w:r>
        <w:t>Sentenza o decisione senza scheda</w:t>
      </w:r>
    </w:p>
    <w:p>
      <w:pPr>
        <w:pStyle w:val="Heading2"/>
      </w:pPr>
      <w:r>
        <w:t>Erwägungen</w:t>
      </w:r>
    </w:p>
    <w:p>
      <w:r>
        <w:rPr>
          <w:b/>
        </w:rPr>
        <w:t>E. 1</w:t>
      </w:r>
    </w:p>
    <w:p>
      <w:r>
        <w:t>In caso di mancata intesa, il giudice fissa le proporzioni secondo le quali suddividere le prestazioni d’uscita.</w:t>
      </w:r>
    </w:p>
    <w:p>
      <w:r>
        <w:rPr>
          <w:b/>
        </w:rPr>
        <w:t>E. 2</w:t>
      </w:r>
    </w:p>
    <w:p>
      <w:r>
        <w:t>Non appena la decisione sulle quote di ripartizione è passata in giudicato, il giudice rimette d’ufficio la causa al giudice competente secondo la legge del 17 dicembre 1993 sul libero passaggio.</w:t>
      </w:r>
    </w:p>
    <w:p>
      <w:r>
        <w:rPr>
          <w:b/>
        </w:rPr>
        <w:t>E. 3</w:t>
      </w:r>
    </w:p>
    <w:p>
      <w:r>
        <w:t>gli istituti di previdenza professionale presso i quali i coniugi probabilmente detengono averi;</w:t>
      </w:r>
    </w:p>
    <w:p>
      <w:r>
        <w:rPr>
          <w:b/>
        </w:rPr>
        <w:t>E. 4</w:t>
      </w:r>
    </w:p>
    <w:p>
      <w:r>
        <w:t>gli importi degli averi dei coniugi, dichiarati da questi istituti." -   che a norma dell'art. 25a LFLP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in concreto giusta l'art. 25a cpv. 1 LFLP competente ratione loci a statuire nel merito della causa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(DTF 130 V 111; Schneider/Bruchez , La prévoyance professionnelle et le divorce, in: Le nouveau droit du divorce, CEDIDAC 41, Losanna 2000, p. 253); -   che il matrimonio tra i coniugi AT 1 è stato celebrato il 15 settembre 2000 (I, II); -   che a tale momento entrambi i coniugi erano affiliati ad un istituto di previdenza (IV, VI); -   che in particolare CV 1 è assicurato a datare dal 1. settembre 1966 presso la Cassa pensioni CV 2 (IV), mentre che AT 1 è assicurata dal 1. febbraio 1999 alla AT 2 (VI); -   che per quanto riguarda la prestazione d'uscita al momento del matrimonio, ai fini del calcolo della prestazione da dividere, all'avere esistente al momento del matrimonio devono essere aggiunti gli interessi maturati sino al divorzio (art. 22 cpv. 2 e 26 cpv. 3 LFLP) - calcolati applicando il tasso (minimo) stabilito dal Consiglio federale (art. 8a cpv. 1 OLP e 12 OPP2), indipendentemente quindi da quello effettivamente praticato dall'istituto previdenziale ( Geiser , Le nouveau droit du divorce et les droits en matière de prévoyance professionnelle, in: De l'ancien au nouveau droit du divorce, Berna 1999, p. 69 ; Schneider/Bruchez , op. cit., CEDIDAC, p. 224; Brunner, Vorsorgeausgleich und BVG-Mindestzinssatz, in ZBJV 2004, p. 136s) - l'avere al momento del matrimonio e i suoi interessi non soggiacendo quindi a divisione ma spettando esclusivamente al coniuge che ne è titolare (art. 22 cpv. 2. frase LFLP; Micheli et Consorts , Le nouveau droit du divorce, Losanna 1999, n. 698, p. 153s; PraxKomm/ Baumann/Lauterburg , Art. 122, N. 65ss). Il tasso d'interesse applicabile è del 4% sino al 31 dicembre 2002 (valido anche per il periodo precedente l'entrata in vigore, il 1. gennaio 1985, della LPP; cfr. art. 8a cpv. 2 OLP, cfr. anche l'art. 12 OPP2; Schneider/Bruchez , La prévoyance professionnelle et le divorce, in SVZ 2000, p. 253), e del 3,25% dal 1. gennaio 2003 sino alla data del divorzio (art. 12 lett. b OPP2 nel suo tenore in vigore dal 1. gennaio 2004); -   che in casu, per quanto riguarda CV 1, con scritto 7 novembre 2003 la Cassa pensioni CV 2 ha quantificato la prestazione d'uscita al momento del matrimonio di  AT 1 in fr. 489'323.80 e quella al momento del divorzio in fr. 601'304.15 (XI); -   che il TCA ha provveduto a chiedere alla Cassa precisazioni in merito al calcolo della prestazione al momento del matrimonio e più precisamente circa il calcolo degli interessi dovuti sulla stessa al momento del divorzio (XVI); -   che in data 19 gennaio 2004 la Cassa ha dato seguito alla richiesta del TCA specificando come segue: " con riferimento alla richiesta del 9 gennaio 2004 provvediamo ad allestire il calcolo della prestazione di libero passaggio secondo le sue indicazioni: a)   Valore prestazione libero passaggio al matrimonio (15.09.2000) sulla base della situazione vigente a quel momento: Prestazione statutaria                                               fr.  484'775.45 b)   Interessi dal 15.9.2000/26.9.2003 2000 = 4%                                          fr.    5'709.50 2001 = 4%                                          fr.  19'391.00 2002 = 4%                                          fr.  19'391.00 2003 = 3.25%                                     fr.  11'641.35 totale                                                                          fr.    56'132.85 - Totale complessivo                                              fr. 540'908.30 " (Doc. XVII) -   che richiesta dal TCA (XXI), la Cassa pensioni CV 2, l'11 maggio 2004 ha fornito ulteriori chiarimenti in merito alle modalità di calcolo della prestazione d'uscita al matrimonio specificando: " Con riferimento alla sua lettera del 3 maggio 2004, provvediamo a comunicarle le informazioni richieste. a)   Differenze conteggi allestiti dall'Amministrazione della Cassa a 1 )   Valore prestazione libero passaggio al matrimonio (15.09.2000) fr. 489'323.80 Questo importo è stato definito sulla base della situazione al 26 settembre 2003 (per quanto riguarda lo stipendio determinante e le tabelle attuariali) riferiti alla situazione al 15 settembre 2000 (età e periodo assicurativo). Alleghiamo la nostra lettera del 7 novembre 2003 a 2 )   Valore prestazione di libero passaggio al matrimonio (15.09.2000) fr. 484.775.45 Questo importo è stato definito sulla base della richiesta del Tribunale del 9 gennaio 2004 che prevede il calcolo sulla situazione al 15.09.2000 (per quanto riguarda lo stipendio assicurato e le tabelle attuariali). Alleghiamo la nostra risposta del 19 gennaio 2004. a 3 )   Valore prestazione di libero passaggio al matrimonio (15.09.2000) fr. 540'908.30 Si tratta dell'importo di cui al punto a 2 ) della presente lettera, con l'applicazione degli interessi come richiesto dal Tribunale (art. 8a OLP/art. 12 OPP2). b)   Prestazione di libero passaggio al matrimonio (15.09.2000) - secondo la sua richiesta del 3 maggio 2004 b 1 )   Art. 16 LFLP · Valore prestazione di libero passaggio                  fr.  484'775.45 · Interessi (art. 8a OLP/art. 12 OPP2 18.09.2000/31.12.2000  = 4.00%    fr.    5'709.55 2001/2002                    = 4.00%    fr.  38'782.00 01.01./26.09.2003         = 3.25%    fr.  11'641.30  fr.    56'132.85 Totale                                                                    fr.  540'908.30 b 2 )    Art. 17 LFLP · Totale contributi versati                                        fr.  149'083.15 · supplemento art. 17 LFLP - 100%                         fr.  149'083.15 Totale                                                                    fr.  298.166.30 Interessi (art. 8a OLP/art. 12 OPP2) 15.09.2000/31.12.2000       = 4.00%    fr.    3'511.75 2001.2002                         = 4.00%    fr.  28'853.30 01.01/26.09.2003               = 3.25%    fr.    7'160.15  fr.    34'525.20 Totale                                                                    fr.  332'691.50 (Doc. XXIII) -   che, sempre su invito del TCA, la CV 2, con lettera del 7 luglio 2004, ha precisato: " Con riferimento alla sua lettera del 28 giugno 2004 provvediamo a rispondere alle sue domande in merito alla pratica citata in oggetto: Precisiamo che il presente conteggio viene allestito sulla base della sentenza di codesto lodevole Tribunale del 26 maggio 2004 (inc. n. 34.2003.31) in merito alle modalità di calcolo della prestazione di libero passaggio al matrimonio. In dettaglio il calcolo è quindi il seguente: Valore prestazione di libero passaggio al matrimonio, compresi gli interessi : Dati di base: · data del matrimonio:                                             15.09.2000 · data del divorzio:                                                   26.09.2003 · stipendio assicurato al 15.09.2000                    fr.  86'166.00 · tabelle attuariali al 26.09.2003: · tasso di conversione pensione vecchiaia               9.073 · tasso di conversione pensione vedovile 3.002 Valore prestazione di libero passaggio : rendita di vecchiaia capitalizzata                   fr.  399'198.40 rendita vedovile presunta capitalizzata           fr.    88'055.55 Totale prestazione di liberto passaggio                                fr.  487'253.95 Interessi art. 8a OLP e art. 12 OPP2 : 2000                       =   4%                          fr.       5'766.95 2001/2002               =   4%                          fr. 40'230.50 01.01/26.09.2003     =   3.5%                       fr. 12'772.45 Totale interessi                                                             fr.    58'769.90 Totale prestazioni di libero passaggio, compresi gli interessi composti a valuta 26.09.2003                   fr.  546'023.85 Prestazioni a disposizione per eventuali ulteriori informazioni (sig. __________, assente dal 12 al 16 luglio)." (Doc. XXXV) -   che  le risultanze di cui sopra sono state trasmesse a  AT 1, tramite l'avv. RA 1, e a AT 1, i quali hanno presentato le loro osservazioni in merito (XIII- XX, XXIV- XXXVI); -   che alla luce degli accertamenti suesposti, questo Tribunale deve concludere che la prestazione d'uscita di AT 1 esistente al momento del matrimonio deve essere quantificata in fr. 546'023.85 conformemente al calcolo operato nello scritto del 7 luglio 2004 della Cassa pensioni CV 2 (XXXV); tale calcolo infatti è stato eseguito secondo il nuovo diritto e meglio sulla base delle tabelle attuariali in vigore al momento del divorzio e del salario di CV 1 al momento del matrimonio con l'aggiunta degli interessi maturati sulla prestazione d'uscita sino alla data del divorzio come prescrive espressamente l'art. 22 cpv. 2 seconda frase  LFLP (cfr. in questo senso STCA non pubblicata del 26 maggio 2004 in re E., 34.2003.31, cresciuta in giudicato); -   che non può invece essere ritenuto l'importo di fr. 489.323.80, indicato dalla Cassa pensioni nello scritto 11 maggio 2004, lett. a1 (XXIII); tale importo è infatti stato calcolato basandosi sul salario assicurato di AT 1 al momento del divorzio e senza computo degli interessi; se è vero che la presumibile rivalutazione di cui ha beneficiato il salario assicurato percepito da AT 1 dal momento del matrimonio a quello del divorzio potrebbe compensare il mancato computo degli interessi, tale modo di calcolare non è conforme all'applicazione corretta della legge (in particolare l'art. 22 cpv. 2 LFLP) che prescrive la presa in considerazione del salario al momento del matrimonio e il computo degli interessi al momento del divorzio (cfr. in tal senso esplicitamente la già citata STCA non pubblicata del 26 maggio 2004 in re E., 34.2003.31); -   che non può d'altro canto essere ritenuto nemmeno l'importo di fr. 540'908.30 come dal calcolo operato dalla Cassa pensioni CV 2 negli scritti 19 gennaio e 11 maggio 2004 (XVII, XXIII) considerato come questo calcolo, pur basandosi correttamente sul salario percepito da CV 1 al momento del matrimonio, con l'aggiunta degli interessi, sia stato effettuato sulla base delle disposizioni, segnatamente le tabelle attuariali, vigenti al momento del matrimonio; -   che infine per quanto riguarda la prestazione calcolata dalla Cassa giusta l'art. 17 LFLP, ossia in base ai contributi versati dall'assicurato, va detto che ai fini del calcolo della prestazione d'uscita al momento del matrimonio se l'importo calcolato secondo il regolamento (o, in casu, la Lcpd) risulta superiore a quello dell'articolo 17 LFLP, è il più elevato che deve essere considerato (cfr. la già citata STCA del 26 maggio 2004); nella presente fattispecie quindi non può essere considerato il valore di fr. 332'691.50 (cfr. XXIII lett. b2) in quanto meno elevato della prestazione d'uscita, di fr. 546'023.85, calcolata secondo l'art. 16 LFLP e le norme della cassa pensioni interessata; -   che d'altra parte, al momento del divorzio (ossia al 26 settembre 2003, data della crescita in giudicato della sentenza di divorzio; cfr. II; cfr. Vetterli/Keel , Die Aufteilung der beruflichen Vorsorge in der Scheidung, in: AJP 1999 p. 1620) AT 1 disponeva presso la Cassa pensioni CV 2 di una prestazione di libero passaggio di fr. 601'304.15 (XI); -   che di conseguenza l'avere di previdenza di AT 1  accumulato durante il matrimonio deve essere cifrato in fr. 55'280.30. Tale importo corrisponde alla differenza tra la prestazione presente al momento del divorzio (fr. 601'304.15) e quella esistente all'epoca del matrimonio più gli interessi (546'023.85); -   che per quanto riguarda invece AT 1, la medesima è assicurata a contare dal 1. febbraio 1999 presso la AT 2. Al momento del matrimonio (15 settembre 2000) l'interessata disponeva di una prestazione d'uscita di fr. 10'358, calcolata dalla AT 2 in applicazione della LFLP e con l'aggiunta degli interessi maturati sulla prestazione d'uscita sino alla data del divorzio come prescrive l'art. 22 cpv. 2 LFLP (XII, XXVI, XXII, XXVI, XXXII, XXXIV); -   che d'altra parte, al momento della crescita in giudicato della sentenza di divorzio, AT 1 disponeva presso la AT 2 di una prestazione di libero passaggio di fr. 17'262 (XII); -   che l'avere di AT 1 accumulato durante il matrimonio deve quindi essere cifrato in fr. 6'904; -   che di conseguenza, posta la chiave di ripartizione stabilita nella convenzione omologata dal giudice del divorzio, considerate le suevidenziate reciproche pretese (per ogni coniuge metà della prestazione accumulata dall'altro coniuge in costanza di matrimonio), a favore di AT 1 spetta a saldo (cfr. art. 122 cpv. 2 CCS e la convenzione sottoscritta dalle parti), una prestazione di fr. 24'188.15 (fr. 27'640.15 - 3'452); -   che per applicazione analogica degli art. 3-5 LFLP stabilita all'art. 22 cpv. 1 LFLP, l'avere cui il coniuge ha diritto deve essere di principio trasferito nella forma vincolata di prestazione di libero passaggio ai sensi della LFLP e non versato in contanti ( Schneider/Bruchez , op. cit., SVZ 2000, p. 258); -   che l'importo dovuto deve pertanto essere accreditato o a un istituto di previdenza o su un conto o polizza di libero passaggio; -   che conformemente alle indicazioni fornite da AT 1 nelle more della presente procedura (XXVII), l'importo di fr. 24'188.15, unitamente agli interessi compensativi - al tasso minimo di cui ai combinati articoli 8a cpv. 1 OLP e 12 OPP2, rispettivamente, nella misura in cui superiore, a quello praticato dall'istituto debitore - maturati su tale importo a far tempo dalla crescita in giudicato della sentenza di divorzio (26 settembre 2003) e sino al momento dell'effettivo trasferimento ( DTF 129 V 255-258 consid. 3-4; STFA dell'8 aprile 2003 nella causa A., B 73/02; STFA dell'8 aprile 2003 nella causa M., B 94/02; STFA dell'8 luglio 2003 nella causa L., B 113/02; STFA del 18 luglio 2003 nella causa L., B 36/02) , dovrà essere trasferito sulla sua polizza LPP presso la __________, agenzia __________, __________ a favore di AT 1 (n. assicurata 258.49.745.118, contratto 2/5917/MM). In caso di mancato versamento nel termine di 30 giorni dalla crescita in giudicato del presente giudizio, rispettivamente, in caso di ricorso al Tribunale federale delle assicurazioni, dalla pronuncia della relativa sentenza (art. 38 e 135 OG), saranno inoltre dovuti, sull'ammontare della prestazione d'uscita e relativi suddetti interessi compensativi di spettanza di CV 1, interessi di mora giusta i combinati articoli 7 OLP e 12 OPP2 ( DTF 129 V 257-258 consid. 4 e sentenze inedite del TFA succitate).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