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34.2003.36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https://mcp.opencaselaw.ch/entscheid/ti_gerichte_34.2003.36</w:t>
      </w:r>
    </w:p>
    <w:p>
      <w:r>
        <w:t>FR: TI_GERICHTE 34.2003.36 du 30 avril 2003</w:t>
      </w:r>
    </w:p>
    <w:p>
      <w:r>
        <w:t>IT: TI_GERICHTE 34.2003.36 del 30 aprile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30.04.2003 34.2003.36 Tessin Tribunale cantonale delle assicurazioni 30.04.2003 34.2003.36 Ticino Tribunale cantonale delle assicurazioni 30.04.2003 34.2003.36</w:t>
      </w:r>
    </w:p>
    <w:p>
      <w:r>
        <w:t>Sentenza o decisione senza scheda</w:t>
      </w:r>
    </w:p>
    <w:p>
      <w:r>
        <w:t>Raccomandata Incarto n. 34.2003.36 RG /sc Lugano 30 aprile 2003 In nome della Repubblica e Cantone del Ticino Il vicepresidente del Tribunale cantonale delle assicurazioni Giudice Raffaele Guffi statuendo sull' "istanza" del 28 aprile 2003 di __________ Compagnia d'ass. sulla vita, __________ contro __________ in materia di previdenza professionale ritenuto in fatto e in diritto -   che con atto 28 aprile 2003 la __________ Compagnia d'assicurazioni sulla vita, __________ (in seguito: __________) ha chiesto a questo Tribunale di pronunciare, in virtù dell'art. 82 LEF, la cancellazione dell'opposizione interposta dalla __________ al PE n. __________dell'UEF __________, concernente un credito di fr. 50'455.40 per premi della previdenza professionale dovuti dall'escussa nel periodo 1999-2001 in virtù del contratto d'affiliazione sottoscritto nell'agosto 1997 (I); -   che giusta l'art. 73 cpv. 1 LPP le controversie tra isti­tuti di previdenza, datori di lavoro e aventi diritto sono decise da un Tribunale di ultima istanza cantona­le. Competente nel Canton Ticino è il Tribunale cantonale delle assicurazioni quale istanza unica (art. 8 LALPP); -   che per quanto riguarda la natura del litigio, la competenza ex art. 73 LPP è data nella misura in cui trattasi di contestazioni aventi per oggetto questioni specifiche della previdenza professionale in senso stretto o in senso largo. Rientrano pertanto principalmente nella sfera d'applicazione dell'art. 73 LPP le controversie  afferenti alle prestazioni assicurative, alle prestazioni di libero passaggio (attualmente prestazioni di entrata e di uscita) e ai contributi previdenziali ( DTF 125 V 168 consid. 2, 122 V 323 consid. 2b e riferimenti ivi citati); -   che in casu tramite il succitato precetto la __________ ha avviato una procedura esecutiva nei confronti della __________ per l'incasso di contributi assicurativi LPP per un importo complessivo di fr. 50'455.40; -   che l'escussa ha interposto opposizione; -   che giusta l'art. 79 LEF qualora venga fatta opposizione contro l'esecuzione il creditore, per far valere la propria pretesa, deve seguire la procedura ordinaria o quella amministrativa. Egli può chiedere la continuazione dell'esecuzione soltanto in forza di una sentenza passata in giudicato che tolga espressamente l'opposizione; -   che in concreto la richiesta di giudizio della __________ non configura azione di riconoscimento del credito contributivo secondo quanto previsto all'art. 79 LEF, azione che fonderebbe la competenza di questo TCA a conoscere il merito della vertenza ex art. 73 LPP e a rigettare in via definitiva l'opposizione ( DTF 107 III 60ss; Praxis 73, nr. 195); -   che infatti con l'istanza in oggetto è inequivocabilmente postulato il rigetto provvisorio dell'opposizione interposta al PE n. __________dell'UEF __________ giusta l'art. 82 LEF; -   che per applicazione degli artt. 14 e 20 LALEF autorità giudiziaria competente per decidere a procedura sommaria in materia di rigetto provvisorio dell'opposizione ai sensi dell'art. 82 LEF è il giudice di pace o il pretore secondo la loro competenza; -   che di conseguenza l'istanza in esame deve essere dichiarata irricevibile e gli atti trasmessi per ragione di competenza alla Pretura del Distretto di __________ quale giudice del luogo dell'esecuzione (art. 14 e 16 LALEF, art. 21 Cost. cant., art. 7 LOG; DTF 114 III 72, RCC 1989 pag. 152). Per questi motivi dichiara e pronuncia 1.-   Questo Tribunale non è competente a statuire nel merito dell' "istanza"  28 aprile 2003 della __________ Compagnia d'assicurazioni sulla vita. 2.-   Gli atti sono trasmessi alla Pretura del Distretto di __________ per ragione di competenza. 3.-   Non si percepisce tassa di giustizia, mentre le spese sono poste a carico dello Stato. 4.-   Comunicazione agli interessati i quali possono impugnare il presente giudizio con ricorso di diritto amministrativo al Tribunale federale delle assicurazioni, Schweizerhofquai 6, 6004 Lucerna 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