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34.2003.17 vom 15. Mai 2003</w:t>
      </w:r>
    </w:p>
    <w:p>
      <w:r>
        <w:t>TI Tribunale d'appello, 2003-05-15, IT</w:t>
      </w:r>
    </w:p>
    <w:p>
      <w:r>
        <w:rPr>
          <w:b/>
        </w:rPr>
        <w:t xml:space="preserve">Quelle: </w:t>
      </w:r>
      <w:r>
        <w:t>https://mcp.opencaselaw.ch/entscheid/ti_gerichte_34.2003.17</w:t>
      </w:r>
    </w:p>
    <w:p>
      <w:r>
        <w:t>FR: TI_GERICHTE 34.2003.17 du 15 mai 2003</w:t>
      </w:r>
    </w:p>
    <w:p>
      <w:r>
        <w:t>IT: TI_GERICHTE 34.2003.17 del 15 maggio 2003</w:t>
      </w:r>
    </w:p>
    <w:p>
      <w:pPr>
        <w:pStyle w:val="Heading2"/>
      </w:pPr>
      <w:r>
        <w:t>Volltext</w:t>
      </w:r>
    </w:p>
    <w:p>
      <w:r>
        <w:t>Incarto n.34.2003.17</w:t>
      </w:r>
    </w:p>
    <w:p>
      <w:r>
        <w:t>RG/sc</w:t>
      </w:r>
    </w:p>
    <w:p>
      <w:r>
        <w:t>Lugano</w:t>
      </w:r>
    </w:p>
    <w:p>
      <w:r>
        <w:t>15 maggio 2003</w:t>
      </w:r>
    </w:p>
    <w:p>
      <w:r>
        <w:t>In nomedella Repubblica e Cantonedel 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vista la petizione del 20 marzo 2003 interposta da</w:t>
      </w:r>
    </w:p>
    <w:p>
      <w:r>
        <w:t>Fondaz. istituto collettore LPP,6900 Lugano</w:t>
      </w:r>
    </w:p>
    <w:p>
      <w:r>
        <w:t>contro</w:t>
      </w:r>
    </w:p>
    <w:p>
      <w:r>
        <w:t>__________</w:t>
      </w:r>
    </w:p>
    <w:p>
      <w:r>
        <w:t>in materia di previdenza professionale</w:t>
      </w:r>
    </w:p>
    <w:p>
      <w:r>
        <w:t>letti ed esaminati gli atti;</w:t>
      </w:r>
    </w:p>
    <w:p>
      <w:r>
        <w:t>richiamate le ordinanze 21 marzo e 13 maggio 2003 con le quali il Tribunale ha assegnato a parte convenuta il termine di rito, rispettivamente fissato un ultimo termine perentorio di 10 giorni per presentare la risposta di causa;</w:t>
      </w:r>
    </w:p>
    <w:p>
      <w:r>
        <w:t>vista la lettera 14 maggio 2003 con cui l'Ufficio esecuzioni e fallimenti di __________ ha comunicato che il fallimento decretato nei confronti della convenuta in data 22 aprile 2003 è stato sospeso per mancanza di attivo e che in caso di mancato anticipo da parte di un interessato la procedura sarà chiusa per mancanza d'attivo;</w:t>
      </w:r>
    </w:p>
    <w:p>
      <w:r>
        <w:t>vista la lettera 14 maggio 2003 di parte attrice che comunica il ritiro della petizione a seguito dell'apertura del fallimento e della relativa sospensione;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