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34.2002.6 vom 19. November 2002</w:t>
      </w:r>
    </w:p>
    <w:p>
      <w:r>
        <w:t>TI Tribunale d'appello, 2002-11-19, IT</w:t>
      </w:r>
    </w:p>
    <w:p>
      <w:r>
        <w:rPr>
          <w:b/>
        </w:rPr>
        <w:t xml:space="preserve">Quelle: </w:t>
      </w:r>
      <w:r>
        <w:t>https://mcp.opencaselaw.ch/entscheid/ti_gerichte_34.2002.6</w:t>
      </w:r>
    </w:p>
    <w:p>
      <w:r>
        <w:t>FR: TI_GERICHTE 34.2002.6 du 19 novembre 2002</w:t>
      </w:r>
    </w:p>
    <w:p>
      <w:r>
        <w:t>IT: TI_GERICHTE 34.2002.6 del 19 novembre 2002</w:t>
      </w:r>
    </w:p>
    <w:p>
      <w:pPr>
        <w:pStyle w:val="Heading2"/>
      </w:pPr>
      <w:r>
        <w:t>Regeste</w:t>
      </w:r>
    </w:p>
    <w:p>
      <w:r>
        <w:t>Sentenza o decisione senza scheda</w:t>
      </w:r>
    </w:p>
    <w:p>
      <w:pPr>
        <w:pStyle w:val="Heading2"/>
      </w:pPr>
      <w:r>
        <w:t>Erwägungen</w:t>
      </w:r>
    </w:p>
    <w:p>
      <w:r>
        <w:rPr>
          <w:b/>
        </w:rPr>
        <w:t>E. 22</w:t>
      </w:r>
    </w:p>
    <w:p>
      <w:r>
        <w:t>dicembre 2000 nella causa H., H 304/99; STFA del 26 ottobre 1999 nella causa C., I 623/98). Nel merito -   che giusta l'art. 22 LFLP, in vigore dal 1° gennaio 2000,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che per l'art. 142 CCS " In caso di mancata intesa, il giudice fissa le proporzioni secondo le quali suddividere le prestazioni d’uscita. 2 Non appena la decisione sulle quote di ripartizione è passata in giudicato, il giudice rimette d’ufficio la causa al giudice competente secondo la legge del 17 dicembre 1993 1 sul libero passaggio. 3 Egli deve in particolare notificargli: 1. la decisione sulle quote di ripartizione; 2. la data del matrimonio e la data del divorzio; 3. gli istituti di previdenza professionale presso i quali i coniugi probabilmente detengono averi; 4. gli importi degli averi dei coniugi, dichiarati da questi istituti."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in concreto,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(cfr. Schneider/Bruchez, La prevoyance professionnelle et le divorce, in: Le nouveau droit du divorce, Publication CEDIDAC 41, Losanna 2000, p. 253); -   che il matrimonio tra i coniugi __________ è stato concluso il __________ 1975 e quindi anteriormente al 1° gennaio 1995; -   che il calcolo della prestazione d'uscita esistente al momento del matrimonio andrebbe quindi effettuato secondo l'art. 22a LFLP (cfr. Brunner, Die Berücksichtigung von Vorbezügen für Wohneigentum bei der Teilung der Austrittleistung nach Art. 122 ZGB, in ZBJV 2000, S.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tuttavia l'art. 22a LFLP presuppone l'esistenza di un'affiliazione ad un istituto di previdenza al momento del matrimonio, in caso contrario non vi è prestazione di uscita e tutto l'avere di vecchiaia va considerato accumulato durante il matrimonio (cfr. Vetterli/Keel, Die Aufteilung der beruflichen Vorsorge in der Scheidung, in AJP 12/99, S. 1623; cfr. STCA del 12 marzo 2001 in re AV e CS, 34.00.27-28, cresciuta in giudicato); -   che in concreto dagli atti, dalle affermazioni delle parti e dagli accertamenti esperiti pendente causa non risulta che al momento del matrimonio gli ex coniugi __________ fossero affilliati ad un fondo di previdenza o disponessero di averi di libero passaggio, bensì che __________ è stato affilliato per la prima volta ad un istituto di previdenza, segnatamente la Cassa pensione __________, con effetto dal 1° marzo 1989 (XXX, XXXIX) e che __________ è entrata anch'essa nella Cassa pensione __________ a far tempo dal 1° aprile 1992; -   che di conseguenza la prestazione di previdenza da dividere secondo la chiave di riparto stabilita dal giudice del divorzio coincide con la prestazione accumulata durante il matrimonio da __________ e __________; -   che per quanto riguarda __________, non essendo la medesima assicurata ad un istituto di previdenza al momento del divorzio, la prestazione previdenziale coincide quindi con l’avere di libero passaggio esistente al momento del divorzio sul conto di libero passaggio presso la Cassa pensione __________, presso la quale è stata assicurata dal 1992 al 1998 (IV) (cfr. STCA succitata; Vetterli/Keel, op.cit., in AJP 12/99, p. 1621); -   che infatti, giusta l'art. 22 cpv. 2 LFLP, oggetto della divisione in caso di divorzio non sono soltanto le prestazioni d'uscita ma anche gli averi di libero passaggio esistenti al momento del divorzio rispettivamente alla conclusione del matrimonio. D'altronde nel campo d'applicazione (materiale) dell'art. 122 CC, che disciplina la divisione dell'avere d'uscita in caso di divorzio, rientrano non soltanto le prestazioni d'uscita, ma anche i diritti verso istituzioni di libero passaggio (cfr. Schneider/Bruchez, La prévoyance professionnelle et le divorce, in SVZ 68/2000, p. 248); -   che di conseguenza la prestazione d'uscita di __________ è pari all'ammontare comunicato dalla Cassa pensione __________ quale prestazione presente al 7 febbraio 2002 (IV), vale a dire al momento della crescita in giudicato del divorzio (Vetterli/Keel, op.cit., in AJP 12/99, S. 1620), e quindi a fr. 4'067.55, interessi compresi  (Vetterli/Keel, op.cit., p. 1620/21); -   che, considerata la chiave di ripartizione stabilita dal giudice del divorzio, pari per ciascuno dei coniugi alla metà della prestazione accumulata dall'altro coniuge, il credito a favore di __________ ammonta quindi a fr. 2'033.75 (4'067.55 : 2); -   che per quanto attiene invece a __________, nelle more della causa egli ha affermato di non aver accumulato alcun avere previdenziale prima della sua entrata in Svizzera, nel 1988; dall’inserto di causa risulta d'altro canto che egli è entrato a far parte della Cassa pensione __________, il 1. marzo 1989 e che l’avere di libero passaggio qui accumulato, di fr. 4'935, valuta 7 febbraio 2002, giace tuttora su un conto di libero passaggio del medesimo istituto (XXX); risulta inoltre che __________ è in seguito stato affilliato alla __________ dal 19 gennaio 1994 al 31 maggio 1995 (XXIV) e che l'avere di libero passaggio qui accumulato (fr. 809.55) è stato trasferito alla __________, Fondazione collettiva 2. pilastro, istituto di previdenza presso il quale egli è stato assicurato dal 1. giugno 1995 al 30 settembre 1999 accumulando una prestazione d’uscita complessiva di fr. 11'907.80 (XV, XXXV), la quale è stata riversata - il 22 febbraio 2000 - sul conto di libero passaggio no __________dell’assicurato presso la Fondazione di libero passaggio 2. pilastro del __________ e il cui saldo ammonta, alla data determinante del 7 febbraio 2002, a fr. 12'498.60 (XLIII); emerge inoltre che il 1. maggio 2000 __________ è entrato a far parte della __________ accumulando, sino al 31 maggio 2001, una prestazione di libero passaggio di fr. 2'540.50, valuta 7 febbraio 2002 (V,XVII); infine, a far tempo dal 1° ottobre 2001 e attualmente egli è affilliato al Fondo di previdenza __________ con una prestazione d’uscita ammontante a fr. 1'168.25, valuta 7 febbraio; -   che ne consegue che l’avere di __________ accumulato durante il matrimonio da dividere secondo la chiave di riparto stabilita dal giudice del divorzio deve essere cifrato in fr. 21'142.35, composto dalla prestazione accumulata dalla data d'affiliazione al Fondo di previdenza __________ sino al momento del divorzio e quindi a fr. 1'168.25 (XVIII, XXXVI) e dalle summenzionate prestazioni di libero passaggio presso la Cassa pensione __________ (fr. 4'935, valuta 7 febbraio 2002, XXX), la Fondazione di libero passaggio 2. pilastro del __________ (fr. 12'498.60 al 7 febbraio 2002, XLIII) e la __________ (fr. 2'540.50, valuta 7 febbraio 2002); -   che di conseguenza, posta la sufferita chiave di ripartizione stabilita dal giudice del divorzio, il credito a favore di __________ è pari a fr. 10'571.17 (21'142.35: 2); -   che considerate le suevidenziate reciproche pretese degli ex coniugi, a favore di __________ spetta, a saldo, una prestazione d’uscita pari a fr. 8'537.40 (fr. 10'571.17 - 2'033.75); -   che del resto va osservato che gli importi comunicati dai rispettivi istituti di previdenza e di libero passaggio non sono stati contestati dalle parti nelle more della presente procedura; incontestata è pure rimasta la data alla quale sono state calcolate le prestazioni d'uscita al momento del divorzio, ovvero il 7 febbraio 2002 (cfr. XLIX, L); -   che per applicazione analogica degli art. 3-5 LFLP stabilita all'art. 22 cpv. 1 LFLP, l'avere a cui il coniuge ha diritto deve essere di principio trasferito nella forma vincolata di prestazione di libero passaggio ai sensi della LFLP e non versato in contanti (cfr. Schneider/Bruchez, La prévoyance professionnelle et le divorce, in SVZ 68/2000, p. 258); -   che l'importo dovuto deve pertanto essere accreditato o a un istituto di previdenza o su un conto di libero passaggio; -   che, come visto, __________ dispone di un conto di libero passaggio presso dalla Cassa pensione __________, sul quale dovrà quindi essere trasferito l’importo di fr. 8'537.40 a suo favore; -   che per quanto riguarda le concrete modalità di accredito di tale somma, considerato come __________ sia detentore di tre conti di libero passaggio oltre al conto presso l'istituto previdenziale presso il quale è attualmente assicurato, appare equo procedere ad una ripartizione proporzionale su tali quattro conti dell'importo da versare all'ex moglie. Ora, premesso come sul conto presso il Fondo di previdenza __________ sia depositata una cifra (fr. 1'168.25) equivalente al 5,52% dell'avere previdenziale complessivo di __________ al momento del divorzio (fr. 21'142.35 composto, come detto, dall'avere presso il citato Fondo di previdenza e da quello di libero passaggio depositato sui conti presso la Cassa pensione __________, la Fondazione di libero passaggio 2. pilastro del __________ e la __________), considerata d'altra parte la somma di fr. 8'537.40 da accreditare, appare equo imputare fr. 471.25 (pari al 5,52% di fr. 8'537.40) a carico del conto presso il Fondo di previdenza __________. I restanti fr. 8'066.15 dovranno essere ripartiti in analogo modo sugli altri tre conti dell'interessato e, quindi, nella misura di fr. 1'993.50 a carico della relazione presso la Cassa pensione __________ (dove sono depositati fr. 4'935 pari al 23,35% dell'avere previdenziale globale), di fr. 1'025.35 a debito del conto presso la __________ (dove giace il 12,01% di fr. 21'142.35) e i rimanenti fr. 5'047.30 a carico del conto presso la Fondazione di libero passaggio 2. pilastro del __________ (dove sono depositati fr.12'498.60 pari al 59,12% dell'intero avere previdenziale);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