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34.2002.53 vom 11. April 2003</w:t>
      </w:r>
    </w:p>
    <w:p>
      <w:r>
        <w:t>TI Tribunale d'appello, 2003-04-11, IT</w:t>
      </w:r>
    </w:p>
    <w:p>
      <w:r>
        <w:rPr>
          <w:b/>
        </w:rPr>
        <w:t xml:space="preserve">Quelle: </w:t>
      </w:r>
      <w:r>
        <w:t>https://mcp.opencaselaw.ch/entscheid/ti_gerichte_34.2002.53</w:t>
      </w:r>
    </w:p>
    <w:p>
      <w:r>
        <w:t>FR: TI_GERICHTE 34.2002.53 du 11 avril 2003</w:t>
      </w:r>
    </w:p>
    <w:p>
      <w:r>
        <w:t>IT: TI_GERICHTE 34.2002.53 del 11 aprile 2003</w:t>
      </w:r>
    </w:p>
    <w:p>
      <w:pPr>
        <w:pStyle w:val="Heading2"/>
      </w:pPr>
      <w:r>
        <w:t>Regeste</w:t>
      </w:r>
    </w:p>
    <w:p>
      <w:r>
        <w:t>Sentenza o decisione senza scheda</w:t>
      </w:r>
    </w:p>
    <w:p>
      <w:pPr>
        <w:pStyle w:val="Heading2"/>
      </w:pPr>
      <w:r>
        <w:t>Volltext</w:t>
      </w:r>
    </w:p>
    <w:p>
      <w:r>
        <w:t>Tessin Tribunale cantonale delle assicurazioni 11.04.2003 34.2002.53 Tessin Tribunale cantonale delle assicurazioni 11.04.2003 34.2002.53 Ticino Tribunale cantonale delle assicurazioni 11.04.2003 34.2002.53</w:t>
      </w:r>
    </w:p>
    <w:p>
      <w:r>
        <w:t>Sentenza o decisione senza scheda</w:t>
      </w:r>
    </w:p>
    <w:p>
      <w:r>
        <w:t>Raccomandata Incarto n. 34.2002.53 RG /sc Lugano 11 aprile 2003 In nome della Repubblica e Cantone del Ticino Il vicepresidente del Tribunale cantonale delle assicurazioni Giudice Raffaele Guffi vista la petizione del 26 ottobre 2002 interposta da __________ Fondaz. coll. prev. prof. obbligatoria, contro __________ in materia di previdenza professionale ritenuto in fatto che -   ai fini dell’attuazione della previdenza professionale dei suoi dipendenti __________ si è affiliata alla __________ Fondazione collettiva per la previdenza obbligatoria (in seguito: Fondazione), con effetto dal 1. ottobre 2000 (doc. _); -   la Fondazione, a seguito dell'affiliazione e sulla base dei salari annunciati dalla datrice di lavoro, ha trasmesso a quest'ultima la distinta dei premi relativi agli anno 2000 e 2001 e relative richieste di pagamento per complessivi fr. 4'779 (doc. _); -   con lettere 15 marzo e 15 maggio 2001 la Fondazione ha sollecitato il pagamento dello scoperto contributivo ammontante a fr. 1'603.80, rispettivamente a fr. 2'338.90 (doc. _); -   causa lo scioglimento della ditta, il contratto d'affiliazione è stato annullato con effetto al 30 giugno 2001 (doc. _). In data 3 agosto 2001 la Fondazione ha quindi richiesto alla datrice di lavoro il versamento del saldo contributivo (comprensivo degli interessi) cifrato in fr. 2'910.10. Il relativo successivo sollecito di pagamento per complessivi fr. 2'926.50 è stato inviato a __________ in data 14 settembre 2001; -   costatato il mancato versamento dell'importo dovuto, il 23 ottobre 2001 la Fondazione ha presentato presso l’UEF di __________ una domanda di esecuzione nei confronti di __________, per un importo di fr. 3'136.10 a titolo di contributi previdenziali dovuti sino al 30 giugno 2001, oltre interessi al 5% dal 23 ottobre 2001. Il relativo PE n. __________, datato 26 ottobre 2001, è stato notificato alla debitrice in data 5 novembre 2001, la quale ha interposto opposizione (doc. _); -   con la petizione in oggetto la Fondazione ha chiesto al TCA la condanna __________ al pagamento di fr. 3'136.10 oltre interessi al 5% a far tempo dal 23 ottobre 2001, come pure il rigetto definitivo dell'opposizione interposta al PE n. __________ dell'UEF di __________. La Fondazione attrice chiede pure la rifusione delle spese ripetibili; -   malgrado l'assegnazione di due termini per la presentazione della risposta, la datrice di lavoro non è intervenuta in causa (II, III);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oggetto del contendere è la condanna della convenuta, che non ha mai contestato la pretesa, al pagamento di fr. 3'136.10 oltre interessi al 5% a far tempo dal 23 ottobre 2001 a titolo di contributi della previdenza professionale dovuti nel 2000 e nel 2001; -   l’art. 11 LPP impone al datore di lavoro che occupa lavora­tori da assicurare obbligatoriamente, di affiliarsi ad un istituto di previdenza regolarmente registrato. Uno degli obblighi derivanti dall’affiliazione consiste nel pagamento di contributi all’istituto di previdenza (T. Lüthy, das Rechtsverhältnis zwischen Arbeitgeber und Personalvorsorge- stiftung, Zurigo 1989, p. 85/86); -   per quanto riguarda l’ammontare dei contributi, secondo l’art. 66 cpv. 1 prima frase LPP l’Istituto di previdenza stabilisce nelle disposizioni regolamentari l’importo dei contributi del datore di lavoro e dei lavoratori. Nell’ambito della previdenza professionale inoltre gli istituti di previdenza possono strutturare liberamente le prestazioni, il finanziamento di queste e l’organizzazione (art. 49 cpv. 1 LPP). I contributi non devono quindi necessariamente corrispondere agli accrediti di vecchiaia di cui all’art. 16 LPP (Messaggio del Consiglio federale sulla LPP p. 98). Gli uni vengono infatti accreditati sul conto individuale (art. 11 OPP2) e servono quale base per la fissazione delle prestazioni, in modo particolare di quelle minime previste da legge (art. 6 LPP), gli altri per il loro finanziamento; -   per quanto riguarda il finanziamento della previdenza l’articolo 6 delle condizioni contrattuali prevede che " Il datore di lavoro si assume l'obbligo di pagamento per gli interi costi della previdenza professionale nei confronti della Fondazione conformemente al regolamento. Egli corrisponde trimestralmente ed in anticipo dei pagamenti almeno in misura dei mesi trascorsi dall'inizio dell'anno civile. I premi unici devono essere pagati immediatamente in un solo importo. La Fondazione tiene un conto corrente fruttifero ed eventuali conti di deposito per ogni Cassa di previdenza. Essa mette in conto al datore di lavoro i costi per assicurazioni concluse prima del 1° luglio ogni anno di calendario con valuta 1° luglio. I costi per nuove assicurazioni ed assicurazione suppletive vengono valutati al momento della conclusione. I mezzi della Cassa di previdenza vengono investiti dalla Fondazione quale credito fruttifero verso la __________. Gli interessi attivi e passivi per il conto corrente e i conti di deposito possono essere adattati senza preavviso ad eventuali mutamenti della situazione. L'interesse attivo non è inferiore al tasso d'interesse minimo fissato per l'avere di vecchiaia secondo la LPP. In quanto le persone assicurate versino contributi alla previdenza professionale, questi vengono dedotti dal loro salario dal datore di lavoro e versati alla Fondazione. I contributi conformemente al regolamento possono essere modificati in ogni momento e senza preavviso per l'inizio di un anno civile. La Fondazione presenta un rendiconto annuale al datore di lavoro, all'intenzione del Comitato di cassa." -   l'ammontare dei contributi dovuti (composti dei contributi  di risparmio e di rischio) a favore della previdenza è fissato nel Piano di previdenza quale allegato al contratto d'affiliazione (doc. _) Nel piano di previdenza viene pure precisato che l'importo dovuto dipende in particolare dall'età e dal sesso. Inoltre viene indicata la modalità di calcolo del salario assicurato e indicato che con i contributi vengono finanziate anche ulteriori prestazioni legali, quali l'adeguamento al rincaro delle prestazioni d'invalidità e i superstiti, le prestazioni completive per la generazione d'entrata, come pure i costi per il fondo di garanzia; -   nel caso concreto, l'importo dei contributi dovuti così come quello delle spese addebitate e degli interessi, non è contestato. Dall’esame della documentazione agli atti risulta che il calcolo dei contributi oggetto della petizione è stato effettuato conformemente alle disposizioni esposte al considerando precedente e a quelle della LPP. È stato inoltre correttamente tenuto conto dei salari notificati e delle intervenute mutazioni. Le persone assicurate e i salari erogati risultano ai documenti di causa, in particolare dalla tabella dei costi e delle prestazioni. Il calcolo dei contributi dovuti, rimasti insoluti, si fonda sugli elementi suesposti ed è quindi fondato. L'importo chiesto con la petizione di fr. 3'136.10, comprensivo di interessi passivi e spese può quindi essere riconosciuto integralmente; -   l’attrice chiede pure il versamento di interessi di mora del 5 % dal 23 ottobre 2001. Poiché la convenuta è palesemente in mora (art. 102, 103 CO) e il tasso chiesto (5%) corrisponde a quello legale, l'interesse di mora può essere riconosciuto; -   l’attrice chiede infine la pronuncia del rigetto definitivo dell’opposizione interposta al precetto esecutivo no. __________dall’UEF di __________.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Di regola non si prelevano pertanto tasse di giustizia e le spese sono poste carico dello Stato. Il TFA ha tuttavia stabilito che l'esclusione della gratuità della procedura in caso di introduzione di procedimenti temerari o per leggerezza costituisce un principio processuale generale del diritto federale della assicurazioni sociali (DTF 124 V 285-287; SZS 1998 pag. 64; DTF 118 V 319ss; STFA del 17 luglio 1998 in re T).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Nel caso in esame la convenuta non ha dato seguito alle richieste di pagamento inviatele dalla Fondazione, ha interposto opposizione al precetto esecutivo e non è intervenuta in causa malgrado la fissazione, da parte del vicepresidente del TCA, di due termini per la presentazione della risposta. In tali circostanze, alla luce della suesposta giurisprudenza, il comportamento della convenuta va considerato temerario. Di conseguenza vanno poste a suo carico tasse e spese di procedura per fr. 200 (cfr. STCA del 28 gennaio 1998 nella causa FICLPP contro P. Sagl, cresciuta in giudicato);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vinca la causa non ha, di regola, diritto a ripetibili (DTF 112 V 356, STCA del 9 marzo 1992 in re F.P. c/S. SA; per le eccezioni vedasi: DTF 112 V 362, RAMI 1992 pag. 164; Nel caso concreto alla Fondazione attrice, per altro non patrocinata in causa, ancorché vittoriosa, non si assegnano pertanto spese ripetibili. Per questi motivi dichiara e pronuncia 1.-   La petizione è accolta . §    Di conseguenza __________ è condannata a versare alla __________ Fondazione collettiva per la previdenza professionale obbligatoria, l'importo di fr. 3'136.10 oltre interessi del 5 % dal 23 ottobre 2001. §§ E' rigettata in via definitiva l'opposizione interposta al   precetto esecutivo n. __________dell'UEF di __________ del 26 ottobre 2001. 2.-   La tassa di giustizia e le spese di complessivi fr. 200 sono poste a carico di __________.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