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34.2002.49 vom 17. Februar 2003</w:t>
      </w:r>
    </w:p>
    <w:p>
      <w:r>
        <w:t>TI Tribunale d'appello, 2003-02-17, IT</w:t>
      </w:r>
    </w:p>
    <w:p>
      <w:r>
        <w:rPr>
          <w:b/>
        </w:rPr>
        <w:t xml:space="preserve">Quelle: </w:t>
      </w:r>
      <w:r>
        <w:t>https://mcp.opencaselaw.ch/entscheid/ti_gerichte_34.2002.49</w:t>
      </w:r>
    </w:p>
    <w:p>
      <w:r>
        <w:t>FR: TI_GERICHTE 34.2002.49 du 17 février 2003</w:t>
      </w:r>
    </w:p>
    <w:p>
      <w:r>
        <w:t>IT: TI_GERICHTE 34.2002.49 del 17 febbraio 2003</w:t>
      </w:r>
    </w:p>
    <w:p>
      <w:pPr>
        <w:pStyle w:val="Heading2"/>
      </w:pPr>
      <w:r>
        <w:t>Regeste</w:t>
      </w:r>
    </w:p>
    <w:p>
      <w:r>
        <w:t>Sentenza o decisione senza scheda</w:t>
      </w:r>
    </w:p>
    <w:p>
      <w:pPr>
        <w:pStyle w:val="Heading2"/>
      </w:pPr>
      <w:r>
        <w:t>Volltext</w:t>
      </w:r>
    </w:p>
    <w:p>
      <w:r>
        <w:t>Tessin Tribunale cantonale delle assicurazioni 17.02.2003 34.2002.49 Tessin Tribunale cantonale delle assicurazioni 17.02.2003 34.2002.49 Ticino Tribunale cantonale delle assicurazioni 17.02.2003 34.2002.49</w:t>
      </w:r>
    </w:p>
    <w:p>
      <w:r>
        <w:t>Sentenza o decisione senza scheda</w:t>
      </w:r>
    </w:p>
    <w:p>
      <w:r>
        <w:t>Raccomandata Incarto n. 34.2002.49 RG /sc Lugano 17 febbraio 2003 In nome della Repubblica e Cantone del Ticino Il vicepresidente del Tribunale cantonale delle assicurazioni Giudice Raffaele Guffi statuendo nella causa che oppone 1. __________ rappr. da: avv. __________ 2. Cassa pensioni __________ a __________ rappr. da: avv. __________ in materia di previdenza professionale ritenuto in fatto -   che con sentenza 6 settembre 2002, cresciuta in giudicato il 2 ottobre 2002, il Pretore del Distretto di __________ ha stabilito il diritto di __________ all'accredito di metà della prestazione di libero passaggio accumulata da __________ durante il matrimonio (I); -   che in data 3 ottobre 2002 il Pretore ha trasmesso l'intero incarto relativo al divorzio al TCA, conformemente all'art.142 cpv. 2 e 3 CC, per il calcolo della prestazione di libero passaggio da accreditare a favore della ex moglie, indicando la quota di ripartizione, la durata del matrimonio e fornendo le indicazioni a lui note relativamente al fondo di previdenza dell'ex marito (II); -   che ai fini del calcolo della prestazione d'uscita accumulata dal marito durante il matrimonio, il TCA ha chiesto agli ex coniugi e alla Cassa pensioni __________ di determinarsi in proposito ai sensi dell'art. 25a cpv. 2 LFLP (V); -   che con scritto 29 ottobre 2002 il patrocinatore di __________, trasmettendo copia della richiesta d'apertura di un conto di libero passaggio a nome di quest'ultima presso la Fondazione __________, si è riservato di pronunciarsi in merito all'importo da ripartire una volta terminata l'istruttoria (VIII): -   che con comunicazione 19 novembre 2002 il patrocinatore di __________ ha chiesto di potersi determinare sull'importo da ripartire dopo l'allestimento da parte dell'istituto previdenziale interessato del relativo conteggio (XI); -   che con comunicazione 22 novembre 2002 la Banca __________ ha confermato l'apertura a nome di __________ di un conto di libero passaggio (XIII); -   che la Cassa pensioni __________ in data 25 novembre 2002 ha trasmesso al TCA la tabella di calcolo della prestazione d'uscita da dividersi giusta l'art. 22 LFLP, la quale è stata cifrata in fr. 353'957 (XIV); -   che nelle rispettive date 2 e 13 dicembre 2002, su richiesta del TCA, la Cassa pensioni __________ ha fornito alcune precisazioni e ha effettuato delle correzioni di calcolo producendo un nuovo conteggio indicante una prestazione d'uscita da dividere pari a fr. 357'631 (XVI, XVIII); -   che le risultanze di causa sono quindi state trasmesse ai rispettivi patrocinatori per osservazioni (XIX,XX); -   che con scritto 23 dicembre 2002 il rappresentante di __________ ha comunicato al TCA di non avere osservazioni al riguardo (XXI), mentre che con scritto 9 gennaio 2003 il rappresentante di __________ ha chiesto l'attribuzione a quest'ultima di una prestazione pari alla metà di fr. 357'631 (XXII). considerato in diritto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18 febbraio 2002 nella causa H., H 335/00; 4 febbraio 2002 nella causa B., H 212/00; 29 gennaio 2002 nella causa R. e R., H 220/00; 10 ottobre 2001 nella causa F., U 347/98 pubblicata in RDAT I-2002 pag. 190 seg.; 22 dicembre 2000 nella causa H., H 304/99; del 26 ottobre 1999 nella causa C., I 623/98). -   che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che, inoltre,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Schneider/Bruchez , La prévoyance professionnelle et le divorce, in Le nouveau droit du divorce, Publication CEDIDAC 41, Losanna 2000, p. 253); -   che il matrimonio tra i coniugi __________ essendo stato concluso il __________ 1970, quindi anteriormente al 1° gennaio 1995, e non essendo inoltre conosciuta la prestazione d'uscita al momento del matrimonio, il calcolo della prestazione d'uscita esistente a tale momento deve quindi essere effettuato secondo l'art. 22a LFLP ( Brunner ,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per quanto riguarda la prestazione d'uscita di __________, l'ammontare comunicato dalla sua cassa pensioni, in difetto dell'ammontare della prestazione d'uscita al momento del matrimonio risulta essere stato correttamente calcolato secondo i criteri di cui all'art. 22 a cpv. 2 LFLP; -   che, infatti, la conclusione del matrimonio risalendo a prima del 1° gennaio 1995 (data d'entrata in vigore della LFLP) e la Cassa pensioni __________ (sino al 31.12.2001 Cassa pensioni della __________) - quale istituto di previdenza cui l'interessato è stato affiliato a far tempo dal 1° marzo 1967 - non disponendo dell'ammontare dell'avere d'uscita tra la data d'affiliazione e la data del matrimonio (__________1970), ha effettuato il calcolo della prestazione d'uscita al momento del matrimonio a mezzo della tabella allestita dal Dipartimento federale dell'interno (RS 831.425.4). La cassa ha quindi da un lato considerato una prestazione uguale a zero al momento dell'entrata nella cassa, dall'altro l'importo di fr. 26'459, corrispondente all'ammontare della prima prestazione d'uscita comunicata giusta l'art. 24 LFLP l'8 aprile 1982, dopo la data del matrimonio; -   che, di conseguenza, considerato da un lato il numero di anni di contribuzione (15) tra l'ultima prestazione d'uscita prima del matrimonio (entrata nella cassa il 1° marzo 1967) e la prima prestazione d'uscita conosciuta dopo il matrimonio (8 aprile 1982), dall'altro il numero di anni di matrimonio (12) in tale periodo di contribuzione, applicato il corrispondente valore tabellare del 10%, l'ammontare della prestazione d'uscita al momento del matrimonio, in assenza di deduzioni dovute a versamenti unici effettuati nell'intervallo considerato e tenuto conto degli interessi al 4% maturati sino alla data del divorzio (art. 22 cpv. 2, 26 cpv. 3 LFLP, art. 8a OLP e art. 12 OPP 2), è pari a fr. 9'484. -   che quindi l'avere di __________ accumulato durante il matrimonio, corrispondente alla differenza tra la prestazione d'uscita al momento del divorzio - fr. 367'115, pari alla prestazione d'uscita calcolata tenendo conto anche dell'esistenza di un conto di risparmio speciale, cfr. artt. 21 e 45 Regolamento Cassa Pensione __________, cfr. XVI - e la prestazione d'uscita al momento del matrimonio più gli interessi (fr. 9'484), e non essendo per il resto stato effettuato alcun versamento anticipato durante il matrimonio, deve essere cifrato in fr. 357'631; -   che posta quindi la chiave di ripartizione stabilita dal giudice del divorzio - metà della prestazione accumulata dall'ex marito a favore della ex moglie - il credito a favore di quest'ultima  ammonta a fr. 178'815.50 (357'631 : 2); -   che del resto, in sede di osservazioni finali, il conteggio della prestazione d'uscita da dividersi allestito dalla Cassa pensione __________ in data 13 gennaio 2002 non é stato contestato dai patrocinatori degli ex coniugi (XXI, XXII); -   che per applicazione analogica degli art. 3-5 LFLP stabilita all'art. 22 cpv. 1 LFLP, l'avere a cui il coniuge ha diritto deve essere di principio trasferito nella forma vincolata di prestazione di libero passaggio ai sensi della LFLP e non versato in contanti ( Schneider/Bruchez , La prévoyance professionnelle et le divorce, in SVZ 68/2000, p. 258); -   che l'importo dovuto deve pertanto essere accreditato o a un istituto di previdenza o su un conto o polizza di libero passaggio; -   che __________ dispone attualmente di un conto di libero passaggio presso la Banca __________ di Bellinzona, sul quale dovrà quindi essere trasferito l'importo di fr. 178'815.50. Per questi motivi dichiara e pronuncia 1.-   La prestazione d'uscita acquisita da __________ durante il matrimonio ammonta a fr. 357'631.--. 2.-   E' fatto ordine alla Cassa pensioni __________ di versare sul conto di libero passaggio no. __________presso la Banca __________ a favore di __________ l'importo di fr. 178'815.50.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