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34.2002.32 vom 23. September 2002</w:t>
      </w:r>
    </w:p>
    <w:p>
      <w:r>
        <w:t>TI Tribunale d'appello, 2002-09-23, IT</w:t>
      </w:r>
    </w:p>
    <w:p>
      <w:r>
        <w:rPr>
          <w:b/>
        </w:rPr>
        <w:t xml:space="preserve">Quelle: </w:t>
      </w:r>
      <w:r>
        <w:t>https://mcp.opencaselaw.ch/entscheid/ti_gerichte_34.2002.32</w:t>
      </w:r>
    </w:p>
    <w:p>
      <w:r>
        <w:t>FR: TI_GERICHTE 34.2002.32 du 23 septembre 2002</w:t>
      </w:r>
    </w:p>
    <w:p>
      <w:r>
        <w:t>IT: TI_GERICHTE 34.2002.32 del 23 settembre 2002</w:t>
      </w:r>
    </w:p>
    <w:p>
      <w:pPr>
        <w:pStyle w:val="Heading2"/>
      </w:pPr>
      <w:r>
        <w:t>Volltext</w:t>
      </w:r>
    </w:p>
    <w:p>
      <w:r>
        <w:t>Incarto n.34.2002.00032</w:t>
      </w:r>
    </w:p>
    <w:p>
      <w:r>
        <w:t>rg/fz</w:t>
      </w:r>
    </w:p>
    <w:p>
      <w:r>
        <w:t>Lugano</w:t>
      </w:r>
    </w:p>
    <w:p>
      <w:r>
        <w:t>23 settembre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vista la petizione 23 maggio 2002  della</w:t>
      </w:r>
    </w:p>
    <w:p>
      <w:r>
        <w:t>Fondaz. coll. LPP __________,</w:t>
      </w:r>
    </w:p>
    <w:p>
      <w:r>
        <w:t>contro</w:t>
      </w:r>
    </w:p>
    <w:p>
      <w:r>
        <w:t>__________,</w:t>
      </w:r>
    </w:p>
    <w:p>
      <w:r>
        <w:t>letti ed esaminati gli atti;</w:t>
      </w:r>
    </w:p>
    <w:p>
      <w:r>
        <w:t>richiamata l'ordinanza 11 settembre 2002 con la quale il Tribunale ha assegnato alla parte convenuta il termine di grazia di 10 giorni per presentare la risposta di causa (III);</w:t>
      </w:r>
    </w:p>
    <w:p>
      <w:r>
        <w:t>preso atto che, con lettera 19.09.02, la parte attrice ha comunicato il ritiro della petizione (IV);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