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34.2001.55 vom 9. April 2002</w:t>
      </w:r>
    </w:p>
    <w:p>
      <w:r>
        <w:t>TI Tribunale d'appello, 2002-04-09, IT</w:t>
      </w:r>
    </w:p>
    <w:p>
      <w:r>
        <w:rPr>
          <w:b/>
        </w:rPr>
        <w:t xml:space="preserve">Quelle: </w:t>
      </w:r>
      <w:r>
        <w:t>https://mcp.opencaselaw.ch/entscheid/ti_gerichte_34.2001.55</w:t>
      </w:r>
    </w:p>
    <w:p>
      <w:r>
        <w:t>FR: TI_GERICHTE 34.2001.55 du 9 avril 2002</w:t>
      </w:r>
    </w:p>
    <w:p>
      <w:r>
        <w:t>IT: TI_GERICHTE 34.2001.55 del 9 aprile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delle assicurazioni 09.04.2002 34.2001.55 Tessin Tribunale cantonale delle assicurazioni 09.04.2002 34.2001.55 Ticino Tribunale cantonale delle assicurazioni 09.04.2002 34.2001.55</w:t>
      </w:r>
    </w:p>
    <w:p>
      <w:r>
        <w:t>Sentenza o decisione senza scheda</w:t>
      </w:r>
    </w:p>
    <w:p>
      <w:r>
        <w:t>RACCOMANDATA Incarto n. 34.2001.00055 fc Lugano 9 aprile 2002 In nome della Repubblica e Cantone del Ticino Il vicepresidente del Tribunale cantonale delle assicurazioni Giudice Raffaele Guffi con redattrice: Francesca Cassina-Barzaghini segretario: Fabio Zocchetti statuendo sulla petizione del 16 novembre 2000 di __________ Fondaz. coll. prev. prof. obbligatoria, contro __________ , in materia di previdenza professionale considerato che -   con petizione 16 novembre 2000, indirizzata alla Pretura di __________, la __________ Fondazione collettiva per la previdenza professionale extraobbligatoria, __________, ha chiesto di condannare il __________ al versamento di fr. 9'590.70, a titolo di contributi arretrati e spese, oltre a interessi del 5% dal 1 gennaio 2000, come pure fr. 70 per la domanda d'esecuzione no. __________rispettivamente di rigettare in via definitiva l'opposizione formulata al precetto esecutivo no. __________dell’UEF di __________, per il medesimo importo, oltre spese, interessi ed accessori (I); -   che, costatata la sua incompetenza a derimere la vertenza, con decreto 19 settembre 2001 il Pretore di __________ ha stralciato la causa dai ruoli della Pretura e trasmesso la petizione 16 novembre 2000 al TCA (II); -   che il convenuto non è intervenuto in causa malgrado due termini fissati a questo scopo dal TCA (III, IV); -   che con scritto del 20 marzo 2002 la Fondazione, in risposta ad alcuni quesiti postile dal TCA, osservato come il calcolo dei contributi scaduti dovuti da __________ sia viziato da un errore e che il debito a suo carico sia pertanto notevolmente inferiore e che oltretutto il convenuto "si è ritirato in Italia", ha dichiarato di non ritenere più "il caso di continuare con il procedimento" (XII); -   che l'attrice, su richiesta del TCA, ha confermato di rinunciare alla pretesa e di ritirare la petizione presentata nei confronti di __________ con scritto del 26 marzo 2002 (XIII, XV); -   che di conseguenza la causa è divenuta priva d'oggetto e va stralciata dai ruoli ; viste le disposizioni di legge di procedura 6.4.1961 decreta 1.-   La causa é stralciata dai ruoli . 2.-   Non si percepiscono né tasse né spese. 3.-   Intimazione alle parti. Il vicepresidente del Tribunale cantonale delle assicurazioni 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