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34.2001.36 vom 19. Oktober 2001</w:t>
      </w:r>
    </w:p>
    <w:p>
      <w:r>
        <w:t>TI Tribunale d'appello, 2001-10-19, IT</w:t>
      </w:r>
    </w:p>
    <w:p>
      <w:r>
        <w:rPr>
          <w:b/>
        </w:rPr>
        <w:t xml:space="preserve">Quelle: </w:t>
      </w:r>
      <w:r>
        <w:t>https://mcp.opencaselaw.ch/entscheid/ti_gerichte_34.2001.36</w:t>
      </w:r>
    </w:p>
    <w:p>
      <w:r>
        <w:t>FR: TI_GERICHTE 34.2001.36 du 19 octobre 2001</w:t>
      </w:r>
    </w:p>
    <w:p>
      <w:r>
        <w:t>IT: TI_GERICHTE 34.2001.36 del 19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19.10.2001 34.2001.36 Tessin Tribunale cantonale delle assicurazioni 19.10.2001 34.2001.36 Ticino Tribunale cantonale delle assicurazioni 19.10.2001 34.2001.36</w:t>
      </w:r>
    </w:p>
    <w:p>
      <w:r>
        <w:t>Sentenza o decisione senza scheda</w:t>
      </w:r>
    </w:p>
    <w:p>
      <w:r>
        <w:t>RACCOMANDATA Incarto n. 34.2001.00036 RG /sc Lugano 19 ottobre 2001 In nome della Repubblica e Cantone del Ticino Il vicepresidente del Tribunale cantonale delle assicurazioni Giudice Raffaele Guffi statuendo sulla petizione del 16 maggio 2001 interposta da __________ , contro __________ , in materia di previdenza professionale ritenuto in fatto, -   che con petizione 16 maggio 2001 al TCA la Fondazione collettiva LPP __________ ha chiesto la condanna della __________ (in liquidazione) con sede a __________, al versamento di fr. 25'487.55 oltre interessi e spese, a titolo di contributi della previdenza professionale dovuti sino al 30 settembre 2000, così come il rigetto dell'opposizione interposta al PE no. __________ dell'UE di __________; -   che la parte convenuta non ha presentato la risposta di causa; -   che da accertamenti effettuati dal TCA presso il Registro di commercio di __________, emerge che in data 28 settembre 2001 la __________ è stata radiata in applicazione dell'art. 66 cpv. 2 ORC (cfr. Estratto RC 18.10.2001); considerato in diritto, -   che per l'art. 23 della Legge sulla procedura per i ricorsi al TCA, per quanto non stabilito dalla presente legge valgono le norme federali che regolano le materie e sussidiariamente il Codice cantonale di procedura civile; -   che la capacità di essere parte è un presupposto processuale e va esaminata d'ufficio dal giudice in ogni stadio di causa (art. 97 cif. 4 CPC); -   che nel caso si accerti durante il processo la carenza della capacità di essere parte, l'azione viene dichiarata priva di oggetto (cfr. Walder, Prozesserledignug ohne Anspruchsprüfung, Zurigo 1966, 9-10; ZR 1956 Nr. 7; Zünd, Kommentar zum Gesetz über das Sozialversicherungsgericht des Kantons Zürich, Zurigo 1999, pag. 89; Walder/Bohner, Der neue Zürcher Zivilprozess, Zurigo 1979, p. 126; Ottaviani, Le parti nel processo civile ticinese, Zurigo 1989, p. 16); -   che la __________ (in liquidazione) è stata radiata dal Registro di commercio in data 28 settembre 2001 e che quindi, in quanto inesistente, è priva della capacità di essere parte (cfr. F. Ottaviani, op. cit. p. 16/17); -   che di conseguenza la petizione 16 maggio 2001 della Fondazione collettiva LPP __________ é divenuta priva d'oggetto; -   che la procedura giudiziaria dinanzi al TCA è di principio gratuita (art. 20 cpv. 1 della legge di procedura di ricorso al TCA). -   che di conseguenza non si prelevano tasse di giustizia e le spese sono poste a carico dello Stato. decreta 1. La causa è stralciata dai ruoli in quanto priva di oggetto. 2.   Non si percepisce tassa di giustizia, mentre le spese sono poste a carico dello Stato. 3.   Intimazione alle parti ai sensi ed effetti di legge. Il vicepresidente del Tribunale cantonale delle assicurazioni 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