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34.2001.1 vom 18. September 2001</w:t>
      </w:r>
    </w:p>
    <w:p>
      <w:r>
        <w:t>TI Tribunale d'appello, 2001-09-18, IT</w:t>
      </w:r>
    </w:p>
    <w:p>
      <w:r>
        <w:rPr>
          <w:b/>
        </w:rPr>
        <w:t xml:space="preserve">Quelle: </w:t>
      </w:r>
      <w:r>
        <w:t>https://mcp.opencaselaw.ch/entscheid/ti_gerichte_34.2001.1</w:t>
      </w:r>
    </w:p>
    <w:p>
      <w:r>
        <w:t>FR: TI_GERICHTE 34.2001.1 du 18 septembre 2001</w:t>
      </w:r>
    </w:p>
    <w:p>
      <w:r>
        <w:t>IT: TI_GERICHTE 34.2001.1 del 18 settembre 2001</w:t>
      </w:r>
    </w:p>
    <w:p>
      <w:pPr>
        <w:pStyle w:val="Heading2"/>
      </w:pPr>
      <w:r>
        <w:t>Regeste</w:t>
      </w:r>
    </w:p>
    <w:p>
      <w:r>
        <w:t>Sentenza o decisione senza scheda</w:t>
      </w:r>
    </w:p>
    <w:p>
      <w:pPr>
        <w:pStyle w:val="Heading2"/>
      </w:pPr>
      <w:r>
        <w:t>Erwägungen</w:t>
      </w:r>
    </w:p>
    <w:p>
      <w:r>
        <w:rPr>
          <w:b/>
        </w:rPr>
        <w:t>E. 2</w:t>
      </w:r>
    </w:p>
    <w:p>
      <w:r>
        <w:t>Non appena la decisione sulle quote di ripartizione è passata in giudicato, il giudice rimette d’ufficio la causa al giudice competente secondo la legge del 17 dicembre 1993 1 sul libero passaggio. "</w:t>
      </w:r>
    </w:p>
    <w:p>
      <w:r>
        <w:rPr>
          <w:b/>
        </w:rPr>
        <w:t>E. 3</w:t>
      </w:r>
    </w:p>
    <w:p>
      <w:r>
        <w:t>gli istituti di previdenza professionale presso i quali i coniugi probabilmente detengono averi;</w:t>
      </w:r>
    </w:p>
    <w:p>
      <w:r>
        <w:rPr>
          <w:b/>
        </w:rPr>
        <w:t>E. 4</w:t>
      </w:r>
    </w:p>
    <w:p>
      <w:r>
        <w:t>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in concreto, giusta l'art. 25a LFLP competente ratione loci a statuire sulla presente vertenza è lo scrivente TCA quale giudice del luogo del divorzio competente ai sensi dell'art. 73 LPP; la competenza ratione materiae è tuttavia piu estesa rispetto a quella stabilita all'art. 73 LPP, ritenuto che, giusta l'art. 25a cpv. 2 LFLP, oltre agli istituti di previdenza, possono essere parte nella procedura anche gli istituti di libero passaggio (cfr. Schneider/Bruchez, La prevoyance professionnelle et le divorce, in: Le nouveau droit du divorce, Publication CEDIDAC 41, Losanna 2000, p. 253); -   che il matrimonio tra i coniugi __________ è stato concluso il __________ 1966 e quindi anteriormente al 1° gennaio 1995; -   che il calcolo della prestazione d'uscita esistente al momento del matrimonio andrebbe quindi effettuato secondo l'art. 22a LFLP (cfr. Brunner, Die Berücksichtigung von Vorbezügen für Wohneigentum bei der Teilung der Austrittleistung nach Art. 122 ZGB, in ZBJV 2000, S.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nella fattispecie non è nota la prestazione d'uscita al momento del matrimonio, né se il coniuge fosse realmente affiliato ad un istituto di previdenza, bensì unicamente che __________ è entrato a far parte della fondazione della __________ assicurazioni il 1 gennaio 1989 (XXI), che l'avere di libero passaggio qui accumulato è stato trasferito all'Istituto collettore LPP nel 1992 e in seguito accreditato su un conto di libero passaggio dell'Istituto collettore, amministrazione dei conti di libero passaggio, a seguito della cessazione dell'attività (X e allegati); -   che l'art. 22a LFLP presuppone l'esistenza di un'affiliazione ad un istituto di previdenza al momento del matrimonio, in caso contrario non vi è prestazione di uscita e tutto l'avere di vecchiaia va considerato accumulato durante il matrimonio (cfr. Vetterli/Keel, Die Aufteilung der beruflichen Vorsorge in der Scheidung, in AJP 12/99, S. 1623; cfr. STCA del 12 marzo 2001 in re AV e CS, 34.00.27-28, cresciuta in giudicato); -   che in concreto dagli atti, dalle affermazioni delle parti e dagli accertamenti esperiti pendente causa non risulta che __________ fosse affiliato ad un fondo di previdenza al momento del matrimonio; -   che di conseguenza la prestazione di previdenza da dividere secondo la chiave di riparto stabilita dal giudice del divorzio coincide con la prestazione accumulata durante il matrimonio pari all'avere di libero passaggio esistente sul conto di libero passaggio presso l'Istituto collettore, amministrazione dei conti di libero passaggio (cfr. STCA succitata; (Vetterli/Keel, op.cit., in AJP 12/99, p. 1621); -   che infatti, giusta l'art. 22 cpv. 2 LFLP, oggetto della divisione in caso di divorzio non sono soltanto le prestazioni d'uscita ma anche gli averi di libero passaggio esistenti al momento del divorzio rispettivamente alla conclusione del matrimonio. D'altronde nel campo d'applicazione (materiale) dell'art. 122 CC, che disciplina la divisione dell'avere d'uscita in caso di divorzio, rientrano non soltanto le prestazioni d'uscita, ma anche i diritti verso istituzioni di libero passaggio (cfr. Schneider/Bruchez, La prévoyance professionnelle et le divorce, in SVZ 68/2000, p. 248); -   che la prestazione d'uscita di __________ è pari all'ammontare comunicato dalla fondazione istituto collettore LPP amministrazione libero passaggio, in data 18 giugno 2001 (XX), al momento della crescita in giudicato del divorzio (Vetterli/Keel, op.cit., in AJP 12/99, S. 1620), e quindi a fr. 30'896.10, interessi compresi  (Vetterli/Keel, op.cit., p. 1620/21); -   che di conseguenza, considerata la chiave di ripartizione stabilita dal giudice del divorzio, pari per la moglie alla metà della prestazione accumulata dall'altro coniuge, il credito a favore di __________ ammonta a fr. 15'448.05; -   che a carico di quest'ultima, non è stata fissata alcuna quota di riparto non essendo affiliata a nessun istituto di previdenza e non disponendo di averi di libero passaggio al momento del matrimonio e del divorzio; -   che per applicazione analogica degli art. 3-5 LFLP stabilita all'art. 22 cpv. 1 LFLP, l'avere a cui il coniuge ha diritto deve essere di principio trasferito nella forma vincolata di prestazione di libero passaggio ai sensi della LFLP e non versato in contanti (cfr. Schneider/Bruchez, La prévoyance professionnelle et le divorce, in SVZ 68/2000, p. 258); -   che l'importo dovuto deve pertanto essere accreditato o a un istituto di previdenza o su un conto di libero passaggio; -   che, __________ dal dicembre 2000 è affiliata all'Istituto di previdenza __________; -   che l'Istituto collettore LPP amministrazione di libero passaggio verserà quindi la metà della prestazione d'uscita del marito alla moglie presso l 'Istituto di previdenza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