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34.2000.9 vom 8. Mai 2000</w:t>
      </w:r>
    </w:p>
    <w:p>
      <w:r>
        <w:t>TI Tribunale d'appello, 2000-05-08, IT</w:t>
      </w:r>
    </w:p>
    <w:p>
      <w:r>
        <w:rPr>
          <w:b/>
        </w:rPr>
        <w:t xml:space="preserve">Quelle: </w:t>
      </w:r>
      <w:r>
        <w:t>https://mcp.opencaselaw.ch/entscheid/ti_gerichte_34.2000.9</w:t>
      </w:r>
    </w:p>
    <w:p>
      <w:r>
        <w:t>FR: TI_GERICHTE 34.2000.9 du 8 mai 2000</w:t>
      </w:r>
    </w:p>
    <w:p>
      <w:r>
        <w:t>IT: TI_GERICHTE 34.2000.9 del 8 maggio 2000</w:t>
      </w:r>
    </w:p>
    <w:p>
      <w:pPr>
        <w:pStyle w:val="Heading2"/>
      </w:pPr>
      <w:r>
        <w:t>Volltext</w:t>
      </w:r>
    </w:p>
    <w:p>
      <w:r>
        <w:t>Incarto n.34.2000.00009</w:t>
      </w:r>
    </w:p>
    <w:p>
      <w:r>
        <w:t>os</w:t>
      </w:r>
    </w:p>
    <w:p>
      <w:r>
        <w:t>Lugano</w:t>
      </w:r>
    </w:p>
    <w:p>
      <w:r>
        <w:t>8 maggio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5 aprile 2000 presentata da</w:t>
      </w:r>
    </w:p>
    <w:p>
      <w:r>
        <w:t>Fondaz. __________,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7 aprile 2000 con la quale il Tribunale ha assegnato alla parte convenuta il termine di rito per presentare la risposta;</w:t>
      </w:r>
    </w:p>
    <w:p>
      <w:r>
        <w:t>visto che, con lettera 5 maggio 2000 la parte attrice ha comunicato il ritiro della petizione in seguito al pagamento dell'intero importo.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