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34.2000.59 vom 6. Februar 2001</w:t>
      </w:r>
    </w:p>
    <w:p>
      <w:r>
        <w:t>TI Tribunale d'appello, 2001-02-06, IT</w:t>
      </w:r>
    </w:p>
    <w:p>
      <w:r>
        <w:rPr>
          <w:b/>
        </w:rPr>
        <w:t xml:space="preserve">Quelle: </w:t>
      </w:r>
      <w:r>
        <w:t>https://mcp.opencaselaw.ch/entscheid/ti_gerichte_34.2000.59</w:t>
      </w:r>
    </w:p>
    <w:p>
      <w:r>
        <w:t>FR: TI_GERICHTE 34.2000.59 du 6 février 2001</w:t>
      </w:r>
    </w:p>
    <w:p>
      <w:r>
        <w:t>IT: TI_GERICHTE 34.2000.59 del 6 febbraio 2001</w:t>
      </w:r>
    </w:p>
    <w:p>
      <w:pPr>
        <w:pStyle w:val="Heading2"/>
      </w:pPr>
      <w:r>
        <w:t>Regeste</w:t>
      </w:r>
    </w:p>
    <w:p>
      <w:r>
        <w:t>Sentenza o decisione senza scheda</w:t>
      </w:r>
    </w:p>
    <w:p>
      <w:pPr>
        <w:pStyle w:val="Heading2"/>
      </w:pPr>
      <w:r>
        <w:t>Volltext</w:t>
      </w:r>
    </w:p>
    <w:p>
      <w:r>
        <w:t>Tessin Tribunale cantonale delle assicurazioni 06.02.2001 34.2000.59 Tessin Tribunale cantonale delle assicurazioni 06.02.2001 34.2000.59 Ticino Tribunale cantonale delle assicurazioni 06.02.2001 34.2000.59</w:t>
      </w:r>
    </w:p>
    <w:p>
      <w:r>
        <w:t>Sentenza o decisione senza scheda</w:t>
      </w:r>
    </w:p>
    <w:p>
      <w:r>
        <w:t>RACCOMANDATA Incarto n. 34.2000.00059 MB Lugano 6 febbraio 2001 In nome della Repubblica e Cantone del Ticino Il vicepresidente del Tribunale cantonale delle assicurazioni Giudice  Raffaele Guffi con redattrice: Michela Bürki Moreni segretario: Fabio Zocchetti statuendo sulla petizione dell' 8 novembre 2000 di __________ Fondaz. coll. prev. prof. obbligatoria, __________ contro __________ , in materia di previdenza professionale ritenuto, in fatto 1.1.   Con convenzione di adesione 2 dicembre 1998 la __________, con sede a __________ ha affidato l’attuazione della previdenza professionale dei suoi dipendenti, con effetto dal 1 novembre 1998 al 31 dicembre 2003, alla Fondazione collettiva LPP della __________, Compagnia di assicurazioni sulla vita, __________ (Doc. _). A seguito dell'affiliazione e sulla base dei salari annunciati dal datore di lavoro, la Fondazione ha fatto pervenire alla ditta la distinta dei premi dovuti nel 1998 e 1999 a favore di __________, per globali fr. 13'238.80 (doc. _). 1.2.   In data 14 settembre 1999 la Fondazione ha sollecitato il versamento, da parte del datore di lavoro, del saldo al 31 agosto 1999 pari a fr. 9'462.20 (doc. _). Il 25 ottobre 1999 la  Fondazione ha nuovamente sollecitato il pagamento di fr. 13'561.10, precisando che se ciò non fosse avvenuto il contratto sarebbe stato disdetto con effetto dal 31 dicembre 1999. Un ultimo sollecito è stato trasmesso il 20 dicembre 1999. In tale occasione la Fondazione ha precisato che il contratto è rescisso con effetto dal 31 dicembre 1999. 1.3.   In data 9 giugno 2000 la Fondazione ha poi fatto spiccare, tramite l’Ufficio esecuzione e fallimenti di __________, il precetto esecutivo no. __________per fr. 14'142, oltre ad interessi del 5% dal 1 giugno 2'000, a cui l’interessata ha interposto opposizione. 1.4.   Con petizione 8 novembre 2000, indirizzata al TCA, la Fondazione ha chiesto di giudicare: " La __________ è condannata a versare alla __________ -Fondazione collettiva per la previdenza professionale obbligatoria __________, la somma di fr.14'142, oltre interessi al 5% a partire dal 1 giugno 2000 come pure fr. 100.- per spese della domanda d'esecuzione N. __________presentata presso l’Ufficio esecuzione di __________ il 9 giugno 2000. E' integralmente rigettata in via definitiva l'opposizione formulata al precetto esecutivo N. __________dell’UEF di __________, per il medesimo importo, oltre spese, interessi ed accessori. Protestate spese e ripetibili." A motivazione della petizione l’attrice ha richiamato il contratto di adesione concluso con __________. 1.5.   La convenuta non è intervenuta in causa malgrado i due termini fissati a questo scopo dal Presidente del TCA.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 condanna della convenuta al pagamento di fr. 14'142 a titolo di contributi della previdenza professionale dovuti nel 1998 e 1999, oltre a fr. 100 a titolo di spese esecutive e a interessi del 5% dal 1 giugno 2000. L’art. 11 LPP impone al datore di lavoro che occupa lavora­tori da assicurare obbligatoriamente, di affiliarsi ad un istituto di previdenza regolarmente registrato. Uno degli obblighi derivanti dall’affiliazione consiste nel pagamento di contributi all’istituto di previdenza (T. Lüthy, das Rechtsverhältnis zwischen Arbeitgeber und Personalvorsorge- stiftung, Zurigo 1989, p. 85/86). 2.3.   Poiché, in concreto, l'obbligo di versare i contributi previdenziali da parte della convenuta è previsto dalla legge, stabilito dal contratto di adesione (cfr. consid. 1.1) e incontestato dalla ditta stessa, dev'essere riconosciuto. 2.4.   Secondo l’art. 66 cpv. 1 prima frase LPP l’Istituto di previdenza stabilisce nelle disposizioni regolamentari l’importo dei contributi del datore di lavoro e dei lavoratori. Nell’ambito della previdenza professionale gli istituti di previdenza possono infatti strutturare liberamente le prestazioni, il finanziamento di queste e l’organizzazione (art. 49 cpv. 1 LPP). I contributi non devono quindi necessariamente corrispondere agli accrediti di vecchiaia di cui all’art. 16 LPP (Messaggio del Consiglio federale sulla LPP p. 98). Gli uni vengono infatti accreditati sul conto individuale (art. 11 OPP2) e servono quale base per la fissazione delle prestazioni, in modo particolare di quelle minime previste da legge (art. 6 LPP), gli altri per il loro finanziamento. 2.5.   Per quanto riguarda il finanziamento della previdenza l’articolo 6 del contratto di adesione prevede che " Il datore di lavoro si assume l'obbligo di pagamento per gli interi costi della previdenza professionale nei confronti della Fondazione. La Fondazione addebita tali costi al datore di lavoro. Egli corrisponde dei pagamenti almeno in misura dei mesi trascorsi dall'inizio dell'anno civile. I premi unici devono essere pagati immediatamente in un solo importo. In quanto le persone assicurate versino contributi alla previdenza professionale, questi vengono dedotti dal loro salario dal datore di lavoro e versati alla Fondazione. I contributi conformemente al regolamento possono essere modificati in ogni momento e senza preavviso per l'inizio di un anno civile. La Fondazione tiene un conto corrente fruttifero ed eventuali conti di deposito per ogni Cassa di previdenza. I  mezzi della Cassa di previdenza vengono investiti dalla Fondazione quale credito fruttifero verso __________. Gli interessi attivi e passivi per il conto corrente e i conti di deposito possono essere adattati senza preavviso ad eventuali mutamenti della situazione. L'interesse attivo non è inferiore al tasso d'interesse minimo fissato per l'avere di vecchiaia secondo la LPP. La Fondazione presenta un rendiconto annuale al datore di lavoro, all'intenzione del Comitato di Cassa." L'ammontare dei contributi dovuti (composti dei contributi  di risparmio e di rischio) a favore della previdenza è fissato nel piano di previdenza di cui al doc. _ (cfr. il rinvio di cui all'art. 13 della convenzione d'adesione, doc. _). Nel piano di previdenza viene pure precisato che l'importo dovuto dipende in particolare dall'età e dal sesso. Inoltre viene indicata la modalità di calcolo del salario assicurato e indicato che con i contributi vengono finanziate anche ulteriori prestazioni legali, quali l'adeguamento al rincaro delle prestazioni d'invalidità e i superstiti, le prestazioni completive per la generazione d'entrata, come pure i costi per il fondo di garanzia. 2.6.   Nel caso concreto l'importo dei contributi dovuti così come quello delle spese addebitate e degli interessi di mora, non è contestato. Dall’esame della documentazione agli atti risulta del resto che il calcolo dei contributi oggetto della petizione è stato effettuato conformemente alle disposizioni esposte al considerando precedente e a quelle vincolanti della LPP. È stato inoltre giustamente tenuto conto dei salari notificati dallo stesso datore di lavoro per quanto riguarda i dipendenti __________ (doc. _). Le persone assicurate e il salario erogato risultano chiaramente dai documenti di causa, in particolare dalla tabella dei costi e delle prestazioni. Il calcolo dei contributi dovuti, rimasti insoluti, si fonda sugli elementi suesposti ed è quindi fondato. L'importo chiesto con la petizione, di fr. 14'142, non può però essere riconosciuto integralmente in quanto dall'estratto conto risulta che il saldo al 6 novembre 2000, comprensivo di interessi e spese, così come delle spese di esecuzione di fr. 100 (consid. 2.8), di cui si dirà in un considerando successivo, è pari a fr. 13'967.50 (cfr. doc. _). In simili condizioni la convenuta dev'essere condannata a versare all'attrice il controvalore dei contributi della previdenza dovuti a favore dei suoi dipendenti nel 1998 e 1999 per fr. 13'967.50. 2.7.   L’attrice chiede pure il versamento di interessi di mora del 5 % dal 1. giugno 2000. Poiché l'assicurata è palesemente in mora (art. 102 CO; art. 103 CO), il tasso di interesse corrisponde a quello legale, esso può essere riconosciuto. 2.8.   Le spese esecutive di fr. 100 relative al precetto esecutivo, di cui è chiesto il rigetto dell’opposizione in questa sede, non possono invece essere ammesse. Tali spese non sono infatti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§164, p. 414; K. Ammon, Grundriss des Schuldbetreibungs und Konkursrechts, Berna 1983, p. 106), senza che sia necessaria un’esplicita pronuncia nel merito (STCA 21 settembre 1993 in re R.B.). In tal caso esse vengono poste automaticamente a carico del debitore, a seguito del rigetto dell’opposizione. 2.9.   L’attrice chiede infine la pronuncia del rigetto definitivo dell’opposizione interposta al precetto esecutivo no. __________dall’Ufficio esecuzione e fallimenti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perito,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2.10.   Secondo la legge di procedura per i ricorsi al Tribunale cantonale delle assicurazioni in materia di assicurazioni sociali (art. 20 capoverso 1), applicabile in virtù dell’articolo 8 cpv. 2 della legge di applicazione alla LPP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della convenuta.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2.11.   Nel caso in esame la convenuta non ha dato seguito alle richieste di pagamento inviatele dall’attrice, né ai successivi solleciti, ha interposto opposizione al precetto esecutivo, non è intervenuta in causa, né ha ritirato gli invi raccomandati notificati da questa Corte. Alla luce della suesposta giurisprudenza il comportamento della convenuta non può che essere considerato temerario. Di conseguenza vanno poste a suo carico tasse e spese di procedura per fr. 800 (cfr. STCA del 28 gennaio 1999 nella causa FICLPP contro P. Sagl); 2.12.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2.13.   Nel caso concreto non si assegnano pertanto spese ripetibili. Per questi motivi dichiara e pronuncia 1.-   La petizione é parzialmente accolta . §    Di conseguenza la __________ è condannata a versare alla __________ -Fondazione collettiva per la previdenza professionale obbligatoria, __________, l'importo di fr. 13'967.50  a titolo di contributi previdenziali dovuti nel 1998 e 1999, oltre a interessi del 5 % dal 1° giugno 2000. §§ E' rigettata in via definitiva l'opposizione interposta al   precetto esecutivo no. __________dell'Ufficio esecuzione e fallimenti di __________ limitatamente all'importo di fr. 13'967.50, oltre a interessi del 5% a partire dal 1° giugno 2'000. 2.-   La tassa di giustizia e le spese per globali fr. 800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