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34.2000.52 vom 26. Januar 2001</w:t>
      </w:r>
    </w:p>
    <w:p>
      <w:r>
        <w:t>TI Tribunale d'appello, 2001-01-26, IT</w:t>
      </w:r>
    </w:p>
    <w:p>
      <w:r>
        <w:rPr>
          <w:b/>
        </w:rPr>
        <w:t xml:space="preserve">Quelle: </w:t>
      </w:r>
      <w:r>
        <w:t>https://mcp.opencaselaw.ch/entscheid/ti_gerichte_34.2000.52</w:t>
      </w:r>
    </w:p>
    <w:p>
      <w:r>
        <w:t>FR: TI_GERICHTE 34.2000.52 du 26 janvier 2001</w:t>
      </w:r>
    </w:p>
    <w:p>
      <w:r>
        <w:t>IT: TI_GERICHTE 34.2000.52 del 26 gennaio 2001</w:t>
      </w:r>
    </w:p>
    <w:p>
      <w:pPr>
        <w:pStyle w:val="Heading2"/>
      </w:pPr>
      <w:r>
        <w:t>Volltext</w:t>
      </w:r>
    </w:p>
    <w:p>
      <w:r>
        <w:t>Incarto n.34.2000.00052</w:t>
      </w:r>
    </w:p>
    <w:p>
      <w:r>
        <w:t>dc/gm</w:t>
      </w:r>
    </w:p>
    <w:p>
      <w:r>
        <w:t>Lugano</w:t>
      </w:r>
    </w:p>
    <w:p>
      <w:r>
        <w:t>26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del 26 ottobre 2000 interposta da</w:t>
      </w:r>
    </w:p>
    <w:p>
      <w:r>
        <w:t>Fondaz. Istituto Collettore LPP,6900 Lugano,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30 ottobre 2000 con la quale il Tribunale ha assegnato alla parte convenuta il termine di rito per presentare la risposta;</w:t>
      </w:r>
    </w:p>
    <w:p>
      <w:r>
        <w:t>vista la lettera 25 gennaio 2001 della parte attrice che comunica il ritiro della petizione, avendo il convenuto saldato l'importo oggetto della vertenza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