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34.2000.51 vom 27. August 2001</w:t>
      </w:r>
    </w:p>
    <w:p>
      <w:r>
        <w:t>TI Tribunale d'appello, 2001-08-27, IT</w:t>
      </w:r>
    </w:p>
    <w:p>
      <w:r>
        <w:rPr>
          <w:b/>
        </w:rPr>
        <w:t xml:space="preserve">Quelle: </w:t>
      </w:r>
      <w:r>
        <w:t>https://mcp.opencaselaw.ch/entscheid/ti_gerichte_34.2000.51</w:t>
      </w:r>
    </w:p>
    <w:p>
      <w:r>
        <w:t>FR: TI_GERICHTE 34.2000.51 du 27 août 2001</w:t>
      </w:r>
    </w:p>
    <w:p>
      <w:r>
        <w:t>IT: TI_GERICHTE 34.2000.51 del 27 agosto 2001</w:t>
      </w:r>
    </w:p>
    <w:p>
      <w:pPr>
        <w:pStyle w:val="Heading2"/>
      </w:pPr>
      <w:r>
        <w:t>Regeste</w:t>
      </w:r>
    </w:p>
    <w:p>
      <w:r>
        <w:t>Sentenza o decisione senza scheda</w:t>
      </w:r>
    </w:p>
    <w:p>
      <w:pPr>
        <w:pStyle w:val="Heading2"/>
      </w:pPr>
      <w:r>
        <w:t>Erwägungen</w:t>
      </w:r>
    </w:p>
    <w:p>
      <w:r>
        <w:rPr>
          <w:b/>
        </w:rPr>
        <w:t>E. 3</w:t>
      </w:r>
    </w:p>
    <w:p>
      <w:r>
        <w:t>delle condizioni di affiliazione (Doc. _) e all’art. 16 del regolamento. L’obbligo contributivo del datore di lavoro, che non è mai stato contestato, è pertanto accertato e dev’essere ammesso. 2.3.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(T. Lüthy, Das Rechtsverhältnis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2.4.   In concreto le modalità di calcolo dei contributi sono previste all’art. 7 del regolamento dell’Istituto collettore contenente le disposizioni generali, che rinvia all'art. VI A del piano di previdenza (doc. _). In questa disposizione vengono definite in dettaglio le percentuali applicabili al salario assicurato: l'ammontare dei contributi dipende in particolare dall'età (accrediti di vecchiaia) rispettivamente dal sesso e dall'età per i contributi di rischio e per le misure speciali. Per l'art. 7.1.2 delle disposizioni generali inoltre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2.5.   Alla base del calcolo dei contributi sono stati posti i salari erogati dalla datrice di lavoro nel 1996 e 1997, accertati dalla Cassa di compensazione (doc. _). Secondo l'art. 7 cpv. 2 LPP " È tenuto conto del salario determinante giusta la legge federale del 20 dicembre 1946 2 sull'assicurazione per la vecchiaia e per i superstiti. Il Consiglio federale può consentire deroghe". Per l'art. 3 OPP2 " Nel suo regolamento l’istituto di previdenza può derogare al salario determinante nell’AVS: a. facendo astrazione di elementi occasionali del salario; b. fissando anticipatamente il salario coordinato annuo in base all’ultimo salario annuo noto; si deve tuttavia tener conto dei cambiamenti già convenuti per l’anno in corso; c. determinando il salario coordinato in modo forfettario, in quelle professioni in cui le condizioni d’occupazione e di retribuzione sono irregolari, in base al salario medio di ogni categoria professionale. 2 L’istituto di previdenza può pure derogare al salario annuo e determinare il salario coordinato basandosi sul salario versato per un determinato periodo di pagamento. Gli importi limite fissati negli articoli 2, 7, 8 e 46 LPP devono allora essere convertiti per il corrispondente periodo di pagamento. Se il salario diventa temporaneamente inferiore all’importo limite minimo, il salariato resta comunque sottoposto all’assicurazione obbligatoria. 2.6   Nel caso esaminato, per l'art. II B. del regolamento (prima parte: piano di previdenza AN; doc. _) " Il salario assicurato corrisponde a quella parte del salario annuo AVS presumibile, che deve essere assicurata secondo le disposizioni LPP (salario annuo sottoposto alla LPP)". La norma del regolamento corrisponde, quindi, a quella della LPP, motivo per cui si giustificava, pendente causa, la rifissazione dei contributi, tenuto conto dei salari erogati dal 1998 al 2000 e non di quelli del 1996/1997, non più attuali. 2.7   Alla luce di quanto sopra esposto al saldo di fr. 3'491 - incontestato - chiesto con la petizione, va aggiunto l'importo di fr. 885.05 (consid. 1.6), derivante dal nuovo calcolo dei contributi effettuato dall'attrice pendente causa, alla luce dei salari aggiornati erogati dal 1998 al 2000. I contributi dovuti dal 1998 al 2000 ammontano a fr. 4'376.05. In proposito va rilevato che le persone assicurate, i salari erogati e le mutazioni (Doc. _; XII e allegati; XV e allegati) risultano chiaramente dai documenti di causa, in particolare dai conteggi agli atti. Il calcolo dei contributi dovuti, rimasti insoluti, si fonda su questi elementi e su quelli ricordati al paragrafo precedente (XV e allegati). Poiché stabilito correttamente, l’importo chiesto con la petizione e modificato pendente causa, dev’essere pertanto confermato e la convenuta condannata a versarlo. In proposito va infatti rilevato che secondo l'art. 11b della legge di procedura per i ricorsi al TCA prima frase " le conclusioni delle parti non vincolano il Tribunale che può riformare la decisione a detrimento del ricorrente o concedergli più di quanto egli abbia domandato". Il diritto di essere sentito della convenuta é stato inoltre salvaguardato (XVI; XVII). 2.8.   Per quanto riguarda le spese per il conteggio retroattivo di contributi di fr. 200 (XV, doc. _) si rileva che, secondo l’articolo 106 CO il debitore è tenuto a risarcire anche il danno patito dal creditore eccedente gli interessi moratori (art. 104 CO), in quanto non provi che non gli incombe alcuna colpa. L’art. 4.4 delle condizioni di affiliazione stabilisce in particolare che (VI, doc. _): " costi che derivano da interventi straordinari dovuti a mancanza di collaborazione nell’attuazione dell’assicurazione, mancato pagamento dei contributi, ecc. sono a carico del datore di lavoro. Essi sono regolati nell'apposita tariffa allegata" Tali spese, inoltre, per essere riconosciute, devono essere dimostrate (DTF 117 II 258). L’Istituto collettore ha giustificato le spese addebitate e prodotto la tariffa denominata “Tariffa costi amministrativi” (VI, doc. _), in cui viene quantificato l’ammontare delle spese addebitabili . I costi amministrativi conteggiabili per il conteggio di contributi retroattivi ammonta a un minimo di fr. 200. In tali circostanze i costi di cui è chiesto il pagamento possono essere riconosciuti. L’Istituto collettore, tramite l’invio della tariffa applicabile in tali casi, ha inoltre reso verosimile la loro effettiva entità, in concreto pari a fr. 200. Inoltre delle spese supplementari è responsabile la convenuta che non ha trasmesso la distinta dei salari erogati neppure all'AVS. 2.9.   Sull’importo dei contributi la Fondazione chiede anche che le siano assegnati interessi di mora del 5% dal 26 settembre 2000. La richiesta non è contestata. Poiché il tasso è pari a quello legale (art. 102 e 104 cpv. 2 CO) e la convenuta è palesemente in mora, la pretesa, in quanto fondata, dev'essere accolta. La convenuta va quindi condannata a versare fr. 4'576.05 oltre a interessi del 5% dal 26 settembre 2000. 2.10.   Con la petizione l’attrice ha richiesto la pronuncia del rigetto definitivo dell’opposizione interposta al precetto esecutivo no. __________emesso dall’Ufficio esecuzione di __________ il 28 settembre 2000. Si ricorda in proposito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è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limitatamente all’importo di fr.  3'491 e interessi del 5% dal 26 settembre 2000. 2.11.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della legge di applicazione alla LPP; LALPP)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(DTF 124 V 285-287; SZS 1998 pag. 64;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2.12.   Nel caso in esame la convenuta è stata affiliata d’ufficio dall’attrice, non ha comunicato l'ammontare dei salari erogati dal 1998 al 2000, non ha dato seguito alle richieste di pagamento inviatele da quest’ultima, ha interposto opposizione al precetto esecutivo e non è intervenuta in causa, malgrado la fissazione, da parte del presidente del TCA, di due termini per la presentazione della risposta. In tali circostanze alla luce della sueposta giurisprudenza il comportamento del convenuto va considerato temerario. Di conseguenza vanno poste a suo carico tasse e spese di procedura per fr. 300 (cfr. STCA del 28 gennaio 1998 nella causa FICLPP contro P. Sagl).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