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34.2000.47 vom 30. April 2001</w:t>
      </w:r>
    </w:p>
    <w:p>
      <w:r>
        <w:t>TI Tribunale d'appello, 2001-04-30, IT</w:t>
      </w:r>
    </w:p>
    <w:p>
      <w:r>
        <w:rPr>
          <w:b/>
        </w:rPr>
        <w:t xml:space="preserve">Quelle: </w:t>
      </w:r>
      <w:r>
        <w:t>https://mcp.opencaselaw.ch/entscheid/ti_gerichte_34.2000.47</w:t>
      </w:r>
    </w:p>
    <w:p>
      <w:r>
        <w:t>FR: TI_GERICHTE 34.2000.47 du 30 avril 2001</w:t>
      </w:r>
    </w:p>
    <w:p>
      <w:r>
        <w:t>IT: TI_GERICHTE 34.2000.47 del 30 aprile 2001</w:t>
      </w:r>
    </w:p>
    <w:p>
      <w:pPr>
        <w:pStyle w:val="Heading2"/>
      </w:pPr>
      <w:r>
        <w:t>Regeste</w:t>
      </w:r>
    </w:p>
    <w:p>
      <w:r>
        <w:t>Sentenza o decisione senza scheda</w:t>
      </w:r>
    </w:p>
    <w:p>
      <w:pPr>
        <w:pStyle w:val="Heading2"/>
      </w:pPr>
      <w:r>
        <w:t>Volltext</w:t>
      </w:r>
    </w:p>
    <w:p>
      <w:r>
        <w:t>Tessin Tribunale cantonale delle assicurazioni 30.04.2001 34.2000.47 Tessin Tribunale cantonale delle assicurazioni 30.04.2001 34.2000.47 Ticino Tribunale cantonale delle assicurazioni 30.04.2001 34.2000.47</w:t>
      </w:r>
    </w:p>
    <w:p>
      <w:r>
        <w:t>Sentenza o decisione senza scheda</w:t>
      </w:r>
    </w:p>
    <w:p>
      <w:r>
        <w:t>RACCOMANDATA Incarto n. 34.2000.00047 Dc /sc Lugano 30 aprile 2001 In nome della Repubblica e Cantone del Ticino Il Tribunale cantonale delle assicurazioni composto dei giudici: Daniele Cattaneo, presidente, Raffaele Guffi, Ivano Ranzanici segretario: Fabio Zocchetti statuendo nella causa che oppone __________ , rappr. da: avv. __________, a __________ , rappr. da: avv. __________, e Fondo di previdenza __________ in materia di previdenza professionale ritenuto, in fatto -   che con sentenza di divorzio dell'8 settembre 2000, cresciuta in giudicato il 2 ottobre 2000, il Pretore del Distretto di __________ ha accertato il diritto di __________ all'accredito sul proprio conto di libero passaggio presso la Banca __________ della metà della prestazione di libero passaggio accumulata da __________ dalla data del matrimonio fino alla pronuncia del divorzio; -   che con scritto del 23 ottobre 2000 il Pretore ha trasmesso l'intero incarto di divorzio e notificato al TCA, quale giudice del luogo del divorzio competente ai sensi dell'art. 73 cpv. 1 LPP, i dati di cui all'art. 144 cpv. 2 CCS; -   che ai fini del calcolo delle rispettive prestazioni d'uscita accumulate durante il matrimonio, il TCA ha richiesto ai coniugi e all'istituto di previdenza interessato di determinarsi a tale proposito (art. 25a cpv. 2 LFLP); -   che il 20 febbraio 2001, rispondendo ad una precisa domanda del giudice delegato (Doc. _), il Fondo di previdenza ha trasmesso un conteggio del seguente tenore: " Persona assicurata                      __________ Numero AVS                                __________ Affiliata alla fondazione dal           01.01.1981 Data del matrimonio                     __________.1973 Data del divorzio                          __________.2000 Avere di vecchiaia al 01.01.1985                                CHF     12'526.05 (i dati antecedenti al 1985 non ci sono noti) Prestazione d'uscita alla data del divorzio                 CHF  167'868.00 La fondazione di previdenza __________, per la quale amministriamo il fondo, oltre al tasso base del 4%, ha distribuito, a dipendenza del risultato d'esercizio, i seguenti interessi supplementari: 1985   4%                       1986  4%                     1987 4% + 1.5% 1988   4% + 1.5%           1989  4% + 2%           1990 4% + 2% 1991   4% + 3%              1992  4% + 5%           1993 4% + 4% 1994   4%                       1995  4% + 1.75%      1996 4% + 2% 1997   4% + 2%              1998  4% + 11%         1999 4% + 4% 2000   4% + 4% "  (Doc. _) -   che con scritto 23 febbraio 2001 il TCA ha trasmesso ai patrocinatori di __________ e __________ l'intera documentazione relativa al calcolo delle rispettive prestazioni d'uscita ed ha loro assegnato un termine di 10 giorni per formulare osservazioni scritte; -   che il patrocinatore di __________ il 28 febbraio 2001 ha al riguardo rilevato: " (…) osservo che la ex moglie del signor __________ non ha diritto, in base a quanto già esposto nella mia lettera 27 ottobre 2000, agli interessi supplementari distribuiti dal Fondo di previdenza __________. E' quindi necessario calcolare l'importo in deduzione per gli interessi supplementari al tasso del 4% (art. 26 cpv. 2 LFLP), elencati dalla __________ sotto forma di percentuale." (Doc. _) -   che invece il patrocinatore di __________ ha osservato: " (…) ribadisco la richiesta della signora __________, nel senso che l'assegnazione delle prestazioni d'uscita avvenga con ripartizione per metà ciascuno sia della prestazione di base, che di quella complementare, interessi aggiuntivi supplementari al di là del 4% compresi. In definitiva l'importo per ciascuno dei coniugi riferito alla prestazione di uscita dovrebbe essere di frs. 167'868 : 2 = frs. 83'934.-- ." (Doc. _) considerato, in diritto -   che giusta l'art. 22 LFLP in vigore dal 1° gennaio 2000 " In caso di divorzio, le prestazioni d'uscita acquisite durante il matrimonio sono divise conformemente agli articoli 122, 123, 141 e 142 del Codice civile, gli articoli 3-5 sono applicabili per analogia all'importo da trasferire. Per ciascun coniuge la prestazione d'uscita da dividere corrisponde alla differenza fra la prestazione d'uscita aumentata degli averi di libero passaggio esistenti al momento del divorzio e la prestazione d'uscita aumentata degli averi di libero passaggio esistenti al momento della celebrazione del matrimonio (cfr. art. 24). Per questo calcolo si aggiungono alla prestazione d'uscita e all'avere di libero passaggio esistenti al momento della celebrazione del matrimonio gli interessi dovuti al momento del divorzio. I pagamenti in contanti effettuati durante il matrimonio non sono computati. Le parti di un versamento unico finanziario durante il matrimonio da uno dei coniugi con beni che nel regime matrimoniale della partecipazione agli acquisti sarebbero beni propri per legge (art. 198 CC) devono essere dedotte, compresi gli interessi, dalla prestazione d'uscita da dividere."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parti alla procedura anche le istituzioni di libero passaggio (cfr. Schneider/Bruchez, La prevoyance professionnelle et le divorce, in: Le nouveau droit du divorce, Publication CEDIDAC 41, Losanna 2000, p. 253); -   che nella presente fattispecie il matrimonio è stato contratto il __________ 1973 (cfr. doc. _) mentre l'affiliazione di __________ presso il Fondo di previdenza è avvenuta il 1° gennaio 1981 (cfr. doc. _) e che, di conseguenza, la prestazione da dividersi secondo la chiave di ripartizione stabilita dal giudice del divorzio coincide con la prestazione accumulata da quest'ultima data sino al momento del divorzio (cfr. Vetterli/Keel, Die Aufteilung der  beruflichen Vorsorge in der Scheidung, in AJP 12/99, S. 1623); -   che, va dunque diviso per due l'intero importo di fr. 167'868.--; -   che, in particolare, contrariamente a quanto sostenuto dal patrocinatore di __________ le normative relative agli interessi del 4% (cfr. art. 22 cpv. 2, 26 cpv. 3 LFLP, art. 8 a OLP e 12 OPP 2) non entrano qui in considerazione, poiché non vi sono prestazioni d'uscita acquisite al momento della celebrazione del matrimonio (cfr. Jacques Micheli et altri autori, " Le nouveau droit du divorce". Ed. Pépinet, Losanna 1999 pag. 153-154 N° 698; Th. Geiser, "Le nouveau droit du divorce et les droits en matière de prévoyance professionnelle" in De l'ancien au nouveau droit du divorce. Ed. Stämpfli SA, Berna 1999 pag. 69; H. Walser, "Berufliche Vorsorge" in Das neue Scheidungsrecht. Schultess Polygraphischer Verlag, Zurigo 1999 pag. 57-58; J.A. Schneider - Ch. Bruchez, "La prévoyance professionelle et le divorce" in RSA 2000 pag. 253 e in "Le nouveau droit du divorce" pag. 224; K. Baumann - M. Lauterburg, "Darfs ein bisschen weniger sein?" in FAMPRA.ch.2/2000 pag. 194-195). È vero invece che se ci fossero state prestazioni d'uscita acquisite al momento del matrimonio il tasso d'interesse non sarebbe stato quello praticato effettivamente dal Fondo di previdenza, bensì quello previsto nelle disposizioni legali citate  (cfr. Th. Geiser, op. cit.); -   che per applicazione analogica degli artt. 3-5 LFLP stabilita all'art. 22 cpv. 1 LFLP, l'avere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in base alle informazioni fornite da __________, essa dispone di un conto di risparmio previdenza presso la Banca __________ (cfr. Doc. _), sul quale dovrà essere trasferito l'importo di fr. 83'934.--. Per questi motivi dichiara e pronuncia 1.-   La prestazione d'uscita acquisita da __________ durante il matrimonio ammonta a fr. 167'868.--. 2.-   È fatto ordine al Fondo di previdenza __________ di versare sul conto N° __________ intestato a __________ c/o Banca __________, a favore di __________ l'importo di fr. 83'934.--. 3.-   Non si percepisce tassa di giustizia, mentre le spese sono poste a carico dello Stato.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