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34.2000.38 vom 29. November 2001</w:t>
      </w:r>
    </w:p>
    <w:p>
      <w:r>
        <w:t>TI Tribunale d'appello, 2001-11-29, IT</w:t>
      </w:r>
    </w:p>
    <w:p>
      <w:r>
        <w:rPr>
          <w:b/>
        </w:rPr>
        <w:t xml:space="preserve">Quelle: </w:t>
      </w:r>
      <w:r>
        <w:t>https://mcp.opencaselaw.ch/entscheid/ti_gerichte_34.2000.38</w:t>
      </w:r>
    </w:p>
    <w:p>
      <w:r>
        <w:t>FR: TI_GERICHTE 34.2000.38 du 29 novembre 2001</w:t>
      </w:r>
    </w:p>
    <w:p>
      <w:r>
        <w:t>IT: TI_GERICHTE 34.2000.38 del 29 novembre 2001</w:t>
      </w:r>
    </w:p>
    <w:p>
      <w:pPr>
        <w:pStyle w:val="Heading2"/>
      </w:pPr>
      <w:r>
        <w:t>Volltext</w:t>
      </w:r>
    </w:p>
    <w:p>
      <w:r>
        <w:t>Incarto n.34.2000.00038-39</w:t>
      </w:r>
    </w:p>
    <w:p>
      <w:r>
        <w:t>RG/sc</w:t>
      </w:r>
    </w:p>
    <w:p>
      <w:r>
        <w:t>Lugano</w:t>
      </w:r>
    </w:p>
    <w:p>
      <w:r>
        <w:t>29 novembre 2001</w:t>
      </w:r>
    </w:p>
    <w:p>
      <w:r>
        <w:t>In nomedella Repubblica e Cantonedel Ticino</w:t>
      </w:r>
    </w:p>
    <w:p>
      <w:r>
        <w:t>Il vicepresidentedel Tribunale cantonale delle assicurazioni</w:t>
      </w:r>
    </w:p>
    <w:p>
      <w:r>
        <w:t>Giudice  Raffaele Guffi</w:t>
      </w:r>
    </w:p>
    <w:p>
      <w:r>
        <w:t>viste le petizioni 18 settembre 2000 della</w:t>
      </w:r>
    </w:p>
    <w:p>
      <w:r>
        <w:t>Fondaz. coll. LPP __________,</w:t>
      </w:r>
    </w:p>
    <w:p>
      <w:r>
        <w:t>contro</w:t>
      </w:r>
    </w:p>
    <w:p>
      <w:r>
        <w:t>__________,</w:t>
      </w:r>
    </w:p>
    <w:p>
      <w:r>
        <w:t>in materia di previdenza professionale</w:t>
      </w:r>
    </w:p>
    <w:p>
      <w:r>
        <w:t>letti ed esaminati gli atti;</w:t>
      </w:r>
    </w:p>
    <w:p>
      <w:r>
        <w:t>richiamate le petizioni 18 settembre 2000, con cui l'attrice ha chiesto al TCA di condannare la convenuta al pagamento di fr. 18'445.55 oltre interessi al 5% dal 30 novembre 1998 nonché fr. 100 per precetto esecutivo e fr. 88.65 per spese d'incasso, dedotti premi per mutazione per fr. 709.65 (inc. __________), rispettivamente fr. 69'176.40 oltre interessi al 5% dal 30 novembre 1998 nonché fr. 100 per precetto esecutivo e fr. 332.10 per spese d'incasso, dedotti premi di mutazione per fr. 2'753.35 (inc. __________), a titolo di contributi della previdenza professionale dovuti per gli anni 1997 e 1998, postulando altresì il rigetto delle opposizioni interposte ai precetti esecutivi no. __________e no. __________ dellUEF di __________;</w:t>
      </w:r>
    </w:p>
    <w:p>
      <w:r>
        <w:t>visto lo scritto 13 novembre 2001 e annessa documentazione da cui risulta che in data 10 luglio 2001 la società convenuta ha provveduto al pagamento a favore dell'attrice di fr. 91'573.25 (XXVIII);</w:t>
      </w:r>
    </w:p>
    <w:p>
      <w:r>
        <w:t>visto lo scritto 22 novembre 2001 con cui l'attrice ha dichiarato di ritirare la petizione di cui alla causa __________e postulato a saldo della pretesa di cui all'inc. __________il versamento dell'importo residuo di fr. 5'669.80, corrispondente agli interessi moratori dovuti dal 1. gennaio 2000 al 13 luglio 2001 (XXXIII);</w:t>
      </w:r>
    </w:p>
    <w:p>
      <w:r>
        <w:t>considerato lo scritto 28 novembre 2001 con cui la convenuta ha comunicato al TCA di riconoscersi debitrice nei confronti dell'attrice dell'importo di fr. 5'669.80, precisando inoltre che il relativo versamento verrà effettuato entro fine mese di gennaio 2002;</w:t>
      </w:r>
    </w:p>
    <w:p>
      <w:r>
        <w:t>Per il Tribunale cantonale delle assicurazioni</w:t>
      </w:r>
    </w:p>
    <w:p>
      <w:r>
        <w:t>Il vicepresidente                                                    Il segretario</w:t>
      </w:r>
    </w:p>
    <w:p>
      <w:r>
        <w:t>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