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34.2000.12 vom 2. Juni 2000</w:t>
      </w:r>
    </w:p>
    <w:p>
      <w:r>
        <w:t>TI Tribunale d'appello, 2000-06-02, IT</w:t>
      </w:r>
    </w:p>
    <w:p>
      <w:r>
        <w:rPr>
          <w:b/>
        </w:rPr>
        <w:t xml:space="preserve">Quelle: </w:t>
      </w:r>
      <w:r>
        <w:t>https://mcp.opencaselaw.ch/entscheid/ti_gerichte_34.2000.12</w:t>
      </w:r>
    </w:p>
    <w:p>
      <w:r>
        <w:t>FR: TI_GERICHTE 34.2000.12 du 2 juin 2000</w:t>
      </w:r>
    </w:p>
    <w:p>
      <w:r>
        <w:t>IT: TI_GERICHTE 34.2000.12 del 2 giugno 2000</w:t>
      </w:r>
    </w:p>
    <w:p>
      <w:pPr>
        <w:pStyle w:val="Heading2"/>
      </w:pPr>
      <w:r>
        <w:t>Volltext</w:t>
      </w:r>
    </w:p>
    <w:p>
      <w:r>
        <w:t>Incarto n.34.2000.00012</w:t>
      </w:r>
    </w:p>
    <w:p>
      <w:r>
        <w:t>dc/gm</w:t>
      </w:r>
    </w:p>
    <w:p>
      <w:r>
        <w:t>Lugano</w:t>
      </w:r>
    </w:p>
    <w:p>
      <w:r>
        <w:t>2 giugno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la petizione del 6 aprile 2000 della</w:t>
      </w:r>
    </w:p>
    <w:p>
      <w:r>
        <w:t>Fondaz. Istituto Collettore LPP,6900 Lugano,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11 aprile 2000 con la quale il Tribunale ha assegnato alla parte convenuta il termine di rito per presentare la risposta;</w:t>
      </w:r>
    </w:p>
    <w:p>
      <w:r>
        <w:t>vista la lettera 30 maggio 2000 della parte attrice che trasmette l'estratto del foglio ufficiale federale da cui risulta che il __________ 2000 il convenuto è stato dichiarato in fallimento con decreto di pari data della Pretura di __________ e comunica, di conseguenza, il ritiro della petizione (doc.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