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33.2025.7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https://mcp.opencaselaw.ch/entscheid/ti_gerichte_33.2025.7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n.33.2025.7</w:t>
      </w:r>
    </w:p>
    <w:p>
      <w:r>
        <w:t>TB</w:t>
      </w:r>
    </w:p>
    <w:p>
      <w:r>
        <w:t>Lugano</w:t>
      </w:r>
    </w:p>
    <w:p>
      <w:r>
        <w:t>16 giugno 2025</w:t>
      </w:r>
    </w:p>
    <w:p>
      <w:r>
        <w:t>In nomedella Repubblica e CantoneTicino</w:t>
      </w:r>
    </w:p>
    <w:p>
      <w:r>
        <w:t>Il Tribunale cantonale delle assicurazioni</w:t>
      </w:r>
    </w:p>
    <w:p>
      <w:r>
        <w:t>composto dei giudici:</w:t>
      </w:r>
    </w:p>
    <w:p>
      <w:r>
        <w:t>Daniele Cattaneo, presidente,</w:t>
      </w:r>
    </w:p>
    <w:p>
      <w:r>
        <w:t>Raffaele Guffi, Ivano Ranzanici</w:t>
      </w:r>
    </w:p>
    <w:p>
      <w:r>
        <w:t>redattrice:</w:t>
      </w:r>
    </w:p>
    <w:p>
      <w:r>
        <w:t>Tanja Balmelli, cancelliera</w:t>
      </w:r>
    </w:p>
    <w:p>
      <w:r>
        <w:t>segretaria:</w:t>
      </w:r>
    </w:p>
    <w:p>
      <w:r>
        <w:t>Stefania Cagni</w:t>
      </w:r>
    </w:p>
    <w:p>
      <w:r>
        <w:t>statuendo sul ricorso del 27 febbraio 2025 di</w:t>
      </w:r>
    </w:p>
    <w:p>
      <w:r>
        <w:t>RI 1,________</w:t>
      </w:r>
    </w:p>
    <w:p>
      <w:r>
        <w:t>contro</w:t>
      </w:r>
    </w:p>
    <w:p>
      <w:r>
        <w:t>la decisione su opposizione del 29 gennaio 2025 emanata da</w:t>
      </w:r>
    </w:p>
    <w:p>
      <w:r>
        <w:t>Cassa cantonale di compensazione - Servizio prestazioni complementari,6501 Bellinzona</w:t>
      </w:r>
    </w:p>
    <w:p>
      <w:r>
        <w:t>in materia di prestazioni complementari</w:t>
      </w:r>
    </w:p>
    <w:p>
      <w:r>
        <w:t>ritenutoin fatto</w:t>
      </w:r>
    </w:p>
    <w:p>
      <w:r>
        <w:t>consideratoin diritto</w:t>
      </w:r>
    </w:p>
    <w:p>
      <w:r>
        <w:t>L'art. 10 cpv. 3 lett. b LPC riconosce inoltre sia alle persone che vivono che a quelle che non vivono durevolmente o per un lungo periodo in un istituto o in un ospedale, in particolare le spese di manutenzione di fabbricati e gli interessi ipotecari, fino a concorrenza del ricavo lordo dell'immobile.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 La segretaria</w:t>
      </w:r>
    </w:p>
    <w:p>
      <w:r>
        <w:t>Daniele Cattaneo                                         Stefania Cagni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