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33.2025.2 vom 31. März 2025</w:t>
      </w:r>
    </w:p>
    <w:p>
      <w:r>
        <w:t>TI Tribunale d'appello, 2025-03-31, IT</w:t>
      </w:r>
    </w:p>
    <w:p>
      <w:r>
        <w:rPr>
          <w:b/>
        </w:rPr>
        <w:t xml:space="preserve">Quelle: </w:t>
      </w:r>
      <w:r>
        <w:t>https://mcp.opencaselaw.ch/entscheid/ti_gerichte_33.2025.2</w:t>
      </w:r>
    </w:p>
    <w:p>
      <w:r>
        <w:t>FR: TI_GERICHTE 33.2025.2 du 31 mars 2025</w:t>
      </w:r>
    </w:p>
    <w:p>
      <w:r>
        <w:t>IT: TI_GERICHTE 33.2025.2 del 31 marzo 2025</w:t>
      </w:r>
    </w:p>
    <w:p>
      <w:pPr>
        <w:pStyle w:val="Heading2"/>
      </w:pPr>
      <w:r>
        <w:t>Regeste</w:t>
      </w:r>
    </w:p>
    <w:p>
      <w:r>
        <w:t>Il diritto alle PC retroattive avviene da quando l'int. ha presentato domanda di rendita di vedovanza e non da quando decorre il D alla rendita vedovile.Poiché l'USSI ha anticipato le prestazioni all'ass.,la Cassa può compensare (versare) direttamente le PC dell'ass. con le prestazioni assistenziali</w:t>
      </w:r>
    </w:p>
    <w:p>
      <w:pPr>
        <w:pStyle w:val="Heading2"/>
      </w:pPr>
      <w:r>
        <w:t>Erwägungen</w:t>
      </w:r>
    </w:p>
    <w:p>
      <w:r>
        <w:rPr>
          <w:b/>
        </w:rPr>
        <w:t>E. 10</w:t>
      </w:r>
    </w:p>
    <w:p>
      <w:r>
        <w:t>LPC, ciò che rientra fra i redditi computabili dall'art. 11 LPC. 2.4.  La ricorrente ha presentato il 12 gennaio 2024 una domanda di prestazioni complementari, e meglio tre giorni dopo avere ricevuto la decisione della Cassa cantonale di compensazione che le ha riconosciuto, retroattivamente dal 1° ottobre 2018, la rendita di vedovanza postulata il 17 ottobre 2023. Tuttavia, nessun ammontare le è stato versato, siccome gli arretrati di sua spettanza sono stati tutti compensati con le prestazioni, di pari importo, che le ha anticipato l'assistenza sociale per il periodo decorrente dall'inizio del diritto alla rendita di vedovanza al 31 dicembre 2023 (STCA 42.2024.13 del 10 giugno 2024). Questa compensazione non è stata impugnata dall'assicurata, perciò è cresciuta incontestata in giudicato e non può più essere messa in discussione dall'interessata. 2.5.  Secondo l'art. 22 cpv. 1 OPC-AVS/AI, se la domanda di una prestazione complementare annua è presentata entro i 6 mesi a partire dalla notifica di una decisione di rendita dell'AVS o dell'AI, il diritto sorge il mese in cui è stata presentata la domanda di rendita, ma al più presto all'inizio del diritto alla rendita. Fondandosi su questa norma, la Cassa di compensazione ha concesso all'assicurata le prestazioni complementari retroattivamente dal 1° ottobre 2023, facendo dunque decorrere il diritto alle PC dal mese in cui l'interessata ha presentato la domanda di rendita di vedovanza. L'agire della Cassa cantonale di compensazione è corretto. In effetti, poiché l'assicurata ha presentato la sua domanda di PC il 12 gennaio 2024, e quindi entro sei mesi a partire dalla notifica della decisione del 9 gennaio 2024 di rendita di vedovanza, giusta l'art. 22 cpv. 1 OPC-AVS/AI il diritto alle prestazioni complementari sorge il mese in cui è stata presentata la domanda di rendita e quindi nel mese di ottobre 2023, visto che l'assicurata ha formulato il 17 ottobre 2023 la domanda di rendita di vedovanza. Per quanto concerne la pretesa della ricorrente di far decorrere il suo diritto alle prestazioni complementari già dal 1° ottobre 2018, come per la rendita di vedovanza, la stessa va respinta. L'ipotesi di cui chiede l'applicazione l'assicurata, prevista dall'art. 22 cpv. 1 in fine OPC-AVS/AI, va applicata ad un'altra casistica, in cui la domanda di rendita (AVS/AI) è stata presentata prima dell'insorgenza del diritto alla rendita e quindi evidentemente non è possibile retroagire con il riconoscimento delle prestazioni complementari a un momento antecedente all'insorgenza del diritto stesso alla rendita, motivo per cui la PC può decorrere soltanto " al più presto all'inizio del diritto alla rendita ". Il caso in esame contempla invece una diversa situazione, poiché la ricorrente ha chiesto nel 2023 di beneficiare della rendita di vedovanza di cui poteva già avere diritto nel 2016. In tale evenienza, la domanda di rendita è stata presentata dopo l'insorgenza del diritto alla rendita e quindi il diritto alle prestazioni complementari può retroagire soltanto fino alla presentazione della domanda di rendita di vedovanza (2023), ma non pure fino all'inizio del diritto alla rendita di vedovanza (2018). La pretesa della ricorrente di fare retroagire il suo diritto alle prestazioni complementari al 1° ottobre 2018 deve pertanto essere respinta. 2.6.  L'insorgente ha inoltre contestato la compensazione effettuata il 13 settembre 2024 dalla Cassa cantonale di compensazione dell'ammontare delle prestazioni complementari di suo diritto per il periodo dal 1° ottobre 2023 al 31 agosto 2024 (Fr. 11'539.-) con le prestazioni assistenziali che l'Ufficio del sostegno sociale e dell'inserimento le ha versato nel medesimo lasso di tempo (Fr. 11'221,65). Giusta l'art. 22 cpv. 1 LPGA, il diritto alle prestazioni non può essere ceduto né costituito in pegno. Qualsiasi cessione o costituzione in pegno è nulla. Per l'art. 22 cpv. 2 LPGA, i versamenti retroattivi di prestazioni dell'assicuratore sociale possono tuttavia essere ceduti: a. al datore di lavoro o all'assistenza pubblica o privata, se questi versano anticipi; b. a un'assicurazione che fornisce prestazioni anticipate. A norma dell'art. 22 cpv. 4 OPC-AVS/AI se, in attesa dell'assegnazione di prestazioni complementari, un ente assistenziale pubblico o privato ha concesso a una persona anticipi destinati al suo sostentamento durante un periodo per il quale sono versate retroattivamente prestazioni complementari, l'anticipo può essere rimborsato direttamente all'ente in questione al momento del pagamento posticipato. L'art. 32 Laps (Legge sull'armonizzazione e il coordinamento delle prestazioni sociali del 5 giugno 2000 [RL 870.100], che ha quale scopo (art. 1) di armonizzare e coordinare i principi e le disposizioni che disciplinano la concessione delle prestazioni sociali erogate dal Cantone ) regola il versamento diretto di prestazioni arretrate a terzi che hanno effettuato anticipi e dispone che: 1 L'organismo pubblico che, in vista della concessione di un'altra prestazione sociale ai sensi della presente legge, di un sussidio per la riduzione dei premi per l'assicurazione di base contro le malattie o di una prestazione delle assicurazioni sociali, ha effettuato anticipi di prestazioni sociali ai sensi della presente legge, può esigere che gli si versi direttamente l'arretrato, fino a concorrenza dei suoi anticipi e per il periodo nel quale essi sono stati concessi. 2 Alla procedura sono applicabili le disposizioni emanate dall'Ufficio federale delle assicurazioni sociali in materia di prestazioni AVS e AI. Secondo l'art. 33 lett. a Las (Legge sull'assistenza sociale dell'8 marzo 1971 [RL 871.100], che ha per scopo (art. 1) che lo Stato provvede all'attribuzione delle prestazioni sociali stabilite dalla legislazione federale o cantonale e, in particolare, all'assistenza di quanti stanno per cadere o siano caduti nel bisogno affinché si favorisca l'inserimento sociale e professionale dei beneficiari), le prestazioni assistenziali corrisposte a maggiorenni vanno rimborsate quando vengono effettuati dei versamenti a titolo di anticipo su prestazioni assicurative non ancora corrisposte, al momento in cui tali prestazioni saranno esigibili. L'autorità può parimenti esigere che le si versino direttamente gli arretrati (art. 32 Laps). Le Linee guida della Conferenza svizzera dell'azione sociale (CSIAS), che la stessa ricorrente ha più volte citato denominandole COSAS, sono raccomandazioni destinate agli organi dell'aiuto sociale della Confederazione, dei cantoni, dei comuni e delle istituzioni sociali private (punto A.1. par. 1), che contribuiscono a garantire una maggiore sicurezza giuridica e l'uguaglianza giuridica, acquisiscono carattere vincolante per il tramite della legislazione cantonale o comunale e della giurisprudenza (A.1. par. 2). Per quanto concerne la restituzione di prestazioni percepite debitamente (punto E.2.), il punto E.2.2. sull'anticipo delle prestazioni prevede che: 1 Le prestazioni in entrata corrisposte retroattivamente da terzi sono poste in compensazione sulle prestazioni anticipate dall'aiuto sociale. 2 Possono essere poste in compensazione solo le prestazioni del medesimo genere e riferite al medesimo lasso di tempo (cosiddetta congruenza). 2.7.  Sulla scorta di queste norme, il 27 giugno 2024 (doc. 9) l'Ufficio del sostegno sociale e dell'inserimento ha informato il Servizio prestazioni complementari della Cassa cantonale di compensazione che " al/la citato/a vostro/a assicurato/a il nostro ufficio ha concesso e concede sussidi assistenziali, in attesa del riconoscimento della prestazione complementare. Per tale motivo ed in base agli accordi, rivendichiamo la prestazione complementare che sarà riconosciuta al/la summenzionato/a per il periodo della nascita del diritto e fino al mese di pagamento. Prestazione complementare da versare a: Ufficio del sostegno sociale e dell'inserimento, Bellinzona " e segue l'IBAN. In un'email del 20 agosto 2024 (doc. 13), la Cassa cantonale di compensazione ha anticipato all'assicurata che la sua domanda di prestazioni complementari sarebbe stata accolta e che " una volta pronto il calcolo dovremo fare la compensazione con l'Ufficio del sostegno sociale ", compensazione che è stata formalizzata il 22 agosto 2024 (doc. 14) con la richiesta da parte del Servizio prestazioni complementari all'USSI di indicare dal 1° ottobre 2023 al 30 settembre 2024 l'importo che ha anticipato. Il 9 settembre 2024 (doc. 16) l'Ufficio del sostegno sociale e dell'inserimento ha compilato questo formulario indicando che dal 1° ottobre 2023 al 31 agosto 2024 ha versato Fr. 11'221,65, chiedendo perciò di riversare tale somma sul suo conto. A richiesta dell'assicurata, l'USSI ha allestito una lista con le prestazioni che le ha riconosciuto da ottobre 2023 ad agosto 2024, indicando gli importi che le sono stati pagati e per quali spese e quelli che sono stati accreditati, per concludere che l'Ufficio del sostegno sociale e dell'inserimento ha riconosciuto e pagato per l'assicurata in quel lasso di tempo delle spese pari a Fr. 16'852,65 e ha incassato la somma di Fr. 5'631.-, perciò per il suo mantenimento ha anticipato l'ammontare di Fr. 11'221,65, che ha fatto quindi valere a titolo di compensazione con le prestazioni complementari (doc. 25-8/8). D'avviso della ricorrente, questa tabella è totalmente errata, perché " non sono detratti da parte della Signora __________ le somme gia trattenute di USSI dalle mie prestazioni per esempio garanzia di affitto, casa malattie, sussidi… alloggi ecc. in più si deve tenere conto che mi avete preso tutto degli arretrati rendita superstiti e vi chiedo di agire legalmente " (doc. 26-2/2). A seguito di questo scritto, il 23 ottobre 2024 (doc. 26-1/2) la Cassa di compensazione ha chiesto alla funzionaria che si è occupata della compensazione delle prestazioni di trasmetterle il dettaglio delle prestazioni anticipate all'assicurata e di confermale se erano corrette. L'indomani (doc. 30-1/3), essa ha trasmesso alla Cassa la medesima lista inoltrata all'assicurata (doc. 31), precisando che in questo estratto " è riportato il dettaglio delle prestazioni erogate per la signora, nel periodo di compensazione (al netto delle rendite vedovili già compensate per singolo mese). Da parte nostra è da considerarsi corretto. ". Il 19 dicembre 2024 la Cassa di compensazione ha perciò emesso la decisione su opposizione con cui ha confermato la correttezza dell'avvenuta compensazione di Fr. 11'221,65. 2.8.  L'agire della Cassa cantonale di compensazione è corretto, ovvero a giusta ragione il Servizio prestazioni complementari ha versato all'Ufficio del sostegno sociale e dell'inserimento, anziché all'assicurata, le prestazioni complementari di diritto dal 1° ottobre 2023 al 31 agosto 2024 fino a concorrenza di quanto l'USSI ha riconosciuto e versato all'assicurata sotto forma di prestazioni assistenziali ordinali e speciali. La ricorrente ha contestato che, nell'effettuare questo calcolo, non sia stato tenuto conto di quanto prescritto dalle Direttive CSIAS, e meglio che non si sia prestata attenzione alle sue condizioni economiche e a quali sono le prestazioni soggette all'obbligo di restituzione. Tuttavia, l'assicurata sbaglia nel ritenere che si debbano applicare queste linee guida sulla restituzione. In effetti, non si è di fronte a una pura restituzione di prestazioni percepite indebitamente e nemmeno di prestazioni percepite debitamente che devono essere restituite. L'oggetto della lite verte, invece, sulla compensazione fra prestazioni erogate da due differenti enti pubblici, poiché un ente (USSI) ha anticipato delle prestazioni che poi sono state riconosciute e corrisposte retroattivamente da un altro ente (Servizio PC). In tal caso, non si effettua nessuna verifica delle condizioni economiche dell'assicurata né delle prestazioni erogate per capire se sono soggette all'obbligo di restituzione, non trattandosi, per l'appunto, contrariamente a quanto inteso dalla ricorrente, della pura restituzione di prestazioni (punto E.2.1. CSIAS). Occorre per contro considerare che, essendo in presenza di " prestazioni in entrata corrisposte retroattivamente da terzi ", ovvero dalla Cassa di compensazione, queste " sono poste in compensazione sulle prestazioni anticipate dall'aiuto sociale " (punto E.2.2. CSIAS) e, dunque, non vanno chieste materialmente in restituzione all'assicurata. Lo stesso art. 22 cpv. 4 OPC-AVS/AI prevede espressamente che se un ente assistenziale pubblico, quindi l'USSI, ha concesso all'assicurata degli anticipi destinati al sostentamento durante un periodo per il quale sono versate retroattivamente prestazioni complementari, ovvero dal 1° ottobre 2023 al 31 agosto 2024 - dopodiché l'assicurata ha beneficiato delle prestazioni complementari -, l'anticipo può essere rimborsato direttamente all'ente in questione, e dunque all'Ufficio del sostegno sociale e dell'inserimento, al momento del pagamento posticipato, ossia il 13 settembre 2024, quando è stata emanata la decisione di fissazione del diritto alle prestazioni complementari. 2.9.  Per quanto concerne l'ammontare della compensazione in lite, lo stesso deve essere confermato. Come risulta dalla decisione del 20 dicembre 2023 (doc. A1) di accoglimento della prestazione assistenziale per il periodo dal  1° gennaio al 30 giugno 2024, l'ammontare totale di Fr. 2'200.- stabilito mensilmente per prestazioni ordinarie di diritto non è stato interamente versato all'assicurata, ma è stato suddiviso in Fr. 952,10 quale "prestazione ordinaria COSAS", Fr. 1'238,40 per "affitto/oneri ipotecari" che sono stati versati direttamente al locatore e Fr. 29,50 che sono stati versati alla sezione sostegno sociale dell'USSI a titolo di "ricupero deposito di garanzia appartamento", che ha anticipato il pagamento del premio per l'assicurazione deposito di garanzia. La somma di queste tre voci dà l'importo di Fr. 2'220.-, che è stato riconosciuto mensilmente all'assicurata dall'Ufficio del sostegno sociale e dell'inserimento. La distinta dei pagamenti che l'Ufficio del sostegno sociale e dell'inserimento ha allestito all'indirizzo dell'assicurata prima e della Cassa di compensazione poi, include la data di pagamento, la causale, il mese di diritto, l'importo addebitato (nel senso di anticipato), l'importo accreditato (nel senso di entrata a favore dell'assicurata) e il saldo ad ogni mese di diritto. Le spese che vi figurano sono dunque state pagate dall'USSI a favore della ricorrente per il suo sostentamento, sotto forma di versamento sia di prestazioni a terzi (pagamento dell'elettricità, della pigione, delle cure a domicilio, del deposito di garanzia per l'appartamento, dell'assicurazione RC immobiliare, del contributo minimo AVS, del premio dell'assicurazione complementare LCA), sia di prestazione ordinaria CSIAS all'assicurata. Di conseguenza, avendo dunque quest'ultima beneficiato del pagamento diretto o indiretto di queste spese da parte dell'assistenza, che in parte ha trattenuto i relativi importi dalla prestazione ordinaria, è corretto che la Cassa di compensazione le abbia poi rimborsate all'ente assistenziale che le ha anticipate. È pertanto a giusta ragione che se l'USSI ha anticipato questi importi per il sostentamento dell'assicurata, questi stessi anticipi devono essergli rimborsati direttamente dalla Cassa cantonale di compensazione al momento in cui effettua il pagamento delle prestazioni arretrate (art. 22 cpv. 4 OPC-AVS/AI). 2.10.  Nell'evenienza concreta, è pacifico che dal 1° gennaio 2023 la ricorrente con il riconoscimento delle prestazioni complementari, dispone di una copertura per l'assicurazione malattia di base LAMal che prevede una franchigia ordinaria di Fr. 300.- (art. 103 cpv. 1 OAMal) e un'aliquota percentuale massima di Fr. 700.- (art. 103 cpv. 2 OAMal) (doc. 2-7/11). Sulla scorta dell'art. 11 LaLPC, la beneficiaria di PC ha diritto al rimborso della partecipazione ai costi ai sensi dell'art. 64 LAMal e quindi sia alla franchigia sia all'aliquota percentuale (art. 64 cpv. 2 LAMal). Sottoscrivendo un'assicurazione ordinaria delle cure medico-sanitarie, la ricorrente può dunque chiedere alla Cassa cantonale di compensazione il rimborso di Fr. 300.- (franchigia) e di al massimo Fr. 700.- (aliquota percentuale), per un totale massimo di Fr. 1'000.- all'anno (STCA 33.2023.27 del 22 gennaio 2024), entro quindici mesi dalla fatturazione ( art. 15 lett. a LPC e art. 7 lett. a LaLPC) e nei limiti dell'art. 14 cpv. 6 LPC. Sennonché, nella lista che l'Ufficio del sostegno sociale e dell'inserimento ha trasmesso all'assicurata e alla Cassa di compensazione, per il periodo dal 1° ottobre 2023 al 13 agosto 2024 figurano già le voci "premio cassa malati" e "franchigia e partecipazioni CM" (doc. 31). Ciò significa che l'USSI si è già assunto queste spese e quindi le ha direttamente pagate alla Cassa malati dell'assicurata come prestazioni speciali. Si tratta, quindi, di prestazioni che sono state concesse in più della prestazione ordinaria mensile versata all'assicurata. Ne discende che, contrariamente a quanto preteso dalla ricorrente, anche questi importi, pagati dall'USSI per conto dell'interessata, vanno coperti dalle prestazioni complementari che retroattivamente la Cassa cantonale di compensazione gli versa direttamente a titolo di rimborso di quanto anticipato a favore dell'assicurata in quello stesso lasso di tempo (art. 22 cpv. 4 OPC-AVS/AI). Anche su questo punto il ricorso dell'assicurata deve dunque essere respinto. 2.11.  Stanti le considerazioni esposte, la decisione del 13 settembre 2024 di fissazione del diritto alle prestazioni complementari dell'assicurata è dunque conforme all'art. 22 LPGA, all'art. 22 cpv. 4 OPC-AVS/AI, all'art. 33 lett. a Las e all'art. 32 Laps, oltre che al punto E.2.2. delle Direttive CSIAS. La Cassa cantonale di compensazione era dunque legittimata a compensare le prestazioni complementari spettanti di diritto dell'assicurata per il periodo dal 1° ottobre 2023 al 31 agosto 2024 (Fr. 11'539.-) con le prestazioni assistenziali che l'Ufficio del sostegno sociale e dell'inserimento ha anticipato all'interessata nel medesimo arco temporale, come da lista dettagliata agli atti (doc. 31), per un totale di Fr. 11'221,65. La decisione su opposizione del 19 dicembre 2024 è confermata e gli atti vanno trasmessi alla Cassa di compensazione affinché si pronunci sulla richiesta di aiuto e assistenza a domicilio come indicato al considerando 2.1. 2.12.  La procedura non è soggetta a spese, poiché la LPC non le prevede (art. 61 lett. f bis LPGA). Sul tema cfr. anche STF 9C_369/2022 del 19 settembre 2022; STF 9C_368/2021 del 2 giugno 2022; SVR 2022 KV Nr. 18 (STF 9C_13/2022 del 16 febbraio 2022); STF 9C_394/2021 del 3 gennaio 2022; STF 8C_265/2021 del 21 luglio 2021; Ares Bernasconi , Actualités du TF, 8C_265/2021 du 21 juillet 2021 - frais judiciaires pour les tribunaux cantonaux des assurances selon la révision de la LPGA du 21 juin 2019, in SZS/RSAS 2/2022 pag. 107; Messaggio N. 8480 del Consiglio di Stato del 21 agosto 2024 «Rapporto sull'iniziativa parlamentare presentata il 4 maggio 2021 nella forma elaborata da Lara Filippini e Sabrina Aldi per la modifica dell'art. 29 della Legge di procedura per le cause davanti al Tribunale cantonale delle assicurazioni (Lptca) del 23 giugno 2008 (Implementazione della revisione LPGA alle spese giudiziarie dinanzi al Tribunale cantonale delle assicurazioni) e controprogetto». La richiesta della ricorrente volta alla concessione dell' assistenza giudiziaria (doc. I pag. 7) deve dunque essere intesa solo come domanda di gratuito patrocinio , visto che la procedura davanti al TCA in materia di prestazioni complementari è per principio gratuita. L'insorgente, tuttavia, non può beneficiare del gratuito patrocinio non essendo rappresentata da un avvocato (STCA 42.2024.13 del 10 giugno 20224, consid. 2.8). In effetti il gratuito patrocinio, sia in ambito di procedura ricorsuale che amministrativa, può essere riconosciuto soltanto ad avvocato patentato (STF 8C_399/2007 del 23 aprile 2008 consid. 9.2.; STFA I 447/04 del 2 marzo 2005 consid. 4.2, citata in DTF 132 V 201 consid. 4.2 e DTF 132 V 206 consid. 5.1.4; STCA 38.2022.67 del 14 dicembre 2022 consid. 2.12.; STCA 42.2021.75 del 13 dicembre 2021 consid. 2.7.; STCA 42.2019.38 del 20 gennaio 2020 consid. 2.12; per quanto riguarda un avvocato non impiegato presso un'organizzazione riconosciuta di utilità pubblica e non iscritto in un albo cfr. DTF 132 V 206 consid. 5.1.4 = SVR 2006 IV Nr. 50 pag. 181). La ricorrente, del resto, ha dimostrato di saper difendere adeguatamente i propri interessi (docc. I e V), non necessitava quindi di un difensore d'ufficio ai sensi dell'art. 28 Lptca (STF 8C_392/2017 consid. 9.1-9.2, parzialmente pubblicata in DTF 143 V 393; STFA C 116/03 dell'8 novembre 2004; STCA 42.2023.14-15 del 22 maggio 2023 consid. 2.12; STCA 38.2022.67 del 14 dicembre 2022 consid. 2.12; STCA 42.2021.75 del 13 dicembre 2021 consid. 2.7; STCA 38.2018.23 del 16 luglio 2018 consid. 2.2; decreto 36.2018.28-33 emesso dal TCA il 12 giugno 2018 il cui ricorso al TF è stato ritenuto inammissibile con giudizio 8C_484/2018 del 30 luglio 2018; STCA 38.2019.15-16 del 10 luglio 2019 consid. 2.2; STCA 42.2017.49 del 15 dicembre 2017; STCA 32.2015.147 del 18 aprile 2016 consid. 2.6, il cui ricorso al TF è stato ritenuto inammissibile con giudizio 9C_356/2016 del 5 luglio 2016; STCA 42.2014.13 del 21 maggio 2015 consid.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