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 vom 17. März 2025</w:t>
      </w:r>
    </w:p>
    <w:p>
      <w:r>
        <w:t>TI Tribunale d'appello, 2025-03-17, IT</w:t>
      </w:r>
    </w:p>
    <w:p>
      <w:r>
        <w:rPr>
          <w:b/>
        </w:rPr>
        <w:t xml:space="preserve">Quelle: </w:t>
      </w:r>
      <w:r>
        <w:t>https://mcp.opencaselaw.ch/entscheid/ti_gerichte_33.2025.1</w:t>
      </w:r>
    </w:p>
    <w:p>
      <w:r>
        <w:t>FR: TI_GERICHTE 33.2025.1 du 17 mars 2025</w:t>
      </w:r>
    </w:p>
    <w:p>
      <w:r>
        <w:t>IT: TI_GERICHTE 33.2025.1 del 17 marzo 2025</w:t>
      </w:r>
    </w:p>
    <w:p>
      <w:pPr>
        <w:pStyle w:val="Heading2"/>
      </w:pPr>
      <w:r>
        <w:t>Erwägungen</w:t>
      </w:r>
    </w:p>
    <w:p>
      <w:r>
        <w:rPr>
          <w:b/>
        </w:rPr>
        <w:t>E. 1</w:t>
      </w:r>
    </w:p>
    <w:p>
      <w:r>
        <w:t>prima frase LPGA stabilisce che le prestazioni indebitamente riscosse devono essere restituite. Il capoverso 2 dell'art. 25 LPGA prevede che il diritto di esigere la restituzione si estingue dopo un anno (dal 1° gennaio 2021: tre anni) a decorrere dal momento in cui l'istituto d'assicurazione ha avuto conoscenza del fatto, ma al più tardi cinque anni dopo il versamento della prestazione.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2.3.  In virtù dell'art. 2 cpv. 1 LPC, la Confederazione e i Cantoni accordano alle persone che adempiono le condizioni di cui agli articoli 4-6 prestazioni complementari per coprire il fabbisogno esistenziale. Giusta l'art. 4 cpv. 1 lett. a LPC, le persone domiciliate e dimoranti abitualmente in Svizzera hanno diritto alle prestazioni complementari se ricevono una rendita di vecchiaia dell'assicurazione vecchiaia e superstiti. Secondo l'art. 9 cpv. 1 LPC, l'importo della prestazione complementare annua è pari alla quota delle spese riconosciute che eccede i redditi computabili, ma almeno al più elevato degli importi previsti dalle lettere a e b. Per le persone che vivono durevolmente o per oltre tre mesi in un istituto o in un ospedale (persone che vivono in un istituto o in un ospedale), l'art. 10 cpv. 2 LPC prevede che le spese riconosciute sono: a.  la tassa giornaliera per i giorni di permanenza fatturati dall'istituto o dall'ospedale; i Cantoni possono limitare le spese prese in considerazione a causa del soggiorno in un istituto o in un ospedale; provvedono affinché di norma il soggiorno in un istituto riconosciuto non causi una dipendenza dall'aiuto sociale; b.  un importo per le spese personali, stabilito dal Cantone. A norma dell'art. 1 RLaLPC (Regolamento della legge di applicazione della legge federale concernente le prestazioni complementari all'assicurazione federale per la vecchiaia, i superstiti e l'invalidità), il Consiglio di Stato stabilisce mediante decreto esecutivo: a.  la tassa giornaliera presa in considerazione a causa di un soggiorno in un istituto o in un ospedale; b.  l'importo per le spese personali riconosciute agli assicurati che soggiornano in istituto o in ospedale (spillatico). Il Decreto esecutivo concernente la legge federale sulle prestazioni complementari all'assicurazione per la vecchiaia, i superstiti e l'invalidità del 16 ottobre 2019, in vigore dal 1° gennaio 2020, così come i Decreti emanati negli anni seguenti, prevedono all'art. 1 che la retta giornaliera massima computabile per il calcolo della prestazione complementare degli assicurati che sono ospiti in istituto di cura per anziani è di 84 franchi. Giusta l'art. 10 cpv. 3 lett. a LPC, per tutte le persone sono inoltre riconosciute le spese per il conseguimento del reddito, fino a concorrenza del reddito lordo dell'attività lucrativa. L'art. 11 LPC elenca i redditi computabili, fra cui vi sono le rendite, le pensioni e le altre prestazioni periodiche, comprese le rendite dell'AVS e dell'AI. A quest'ultimo proposito, le Direttive sulle prestazioni complementari all'AVS e all'AI (DPC), valide dal 1° aprile 2011, stato al 1° gennaio 2024, prevedono al N. 3456.01 che le prestazioni periodiche, tranne quelle menzionate al capitolo 3.4.1.2, vanno computate interamente quale reddito, con riserva delle disposizioni seguenti. Per il N. 3457.01 DPC, le indennità giornaliere dell'AMal, dell'AINF, dell'AI, dell'AD o di un'assicurazione assoggettata alla LCA versate direttamente al beneficiario di PC vanno computate interamente come reddito. Giusta il N. 3457.02 DPC, se comprovati, i premi correnti versati a un'assicurazione di indennità giornaliera secondo la LCA e direttamente connessi alle prestazioni percepite vanno dedotti quali spese per il conseguimento del reddito. 2.4.  Per quanto concerne il rimborso delle spese di malattia e d'invalidità, l'art. 14 cpv. 1 LPC dispone che i Cantoni rimborsano ai beneficiari di una prestazione complementare annua le spese comprovate dell'anno civile in corso, fra cui le spese di aiuto, di cure e di assistenza a domicilio e in strutture diurne (lett. b). L'art. 19 cpv. 1 RLaLPC prevede che le spese per il personale di cura assunto direttamente sono rimborsate ai beneficiari di un assegno per grandi invalidi di grado medio o elevato che vivono a domicilio fino a concorrenza delle spese di cura e di assistenza che non possono essere prese a carico da un'organizzazione Spitex riconosciuta ai sensi dell'articolo 51 OAMal. Infine, secondo l'art. 14 cpv. 6 LPC, le persone che in seguito a un'eccedenza dei redditi non hanno diritto a una prestazione complementare annua hanno diritto al rimborso delle spese di malattia e d'invalidità che superano l'eccedenza dei redditi. 2.5.  Nell'evenienza concreta, è pacifico che la ricorrente è degente in casa anziani dal 24 agosto 2020 in modo definitivo (doc. 55). È inoltre indubbio che le sue condizioni di salute erano tali che già dal 2014 l'assicurata ha dovuto fare capo all'aiuto di una persona esterna per la cura e l'assistenza, assumendosi i costi dapprima di una e poi di tre badanti contemporaneamente. La Cassa cantonale di compensazione le ha riconosciuto, la prima volta il 23 aprile 2014 (doc. 12), un importo sussidiabile di Fr. 20'105.- annui, ossia Fr. 1'675,40 al mese dal 1° marzo 2014, fermo restando che tale somma poteva esserle corrisposta solo parzialmente stante un'eccedenza dei redditi di Fr. 2'378.- annui. Poi, a richiesta dell'assicurata le cui condizioni di salute erano peggiorate necessitando di un aiuto più intenso da parte delle badanti, il 22 aprile 2015 (doc. 17) la Cassa cantonale di compensazione ha aumentato tale diritto dal 1° ottobre 2014, avendo accertato che il costo per il personale domestico era di circa Fr. 2'700.- al mese. A questo importo ha dedotto l'assegno per grandi invalidi di Fr. 588.- e ha dunque ritenuto sussidiabile un importo mensile di Fr. 2'112.-. L'amministrazione ha quindi concesso all'assicurata una prestazione complementare di Fr. 2'112.- al mese, indicando in calce ai fogli di calcolo, dopo la determinazione dell'eccedenza di entrate, che i " costi di cure a domicilio " erano pari a Fr. 25'344.-, perciò le spese di malattia ricorrenti al mese erano di Fr. 2'112.-. Fino al mese di settembre 2022, la Cassa ha continuato a versare mensilmente all'assicurata questo importo, non essendo al corrente che il 24 agosto 2020 era entrata in casa anziani e che la degenza presso __________ a __________ era definitiva. Secondo il citato art. 19 RLaLPC, la Cassa di compensazione rimborsa al beneficiario di un assegno per grandi invalidi di grado medio o elevato che vive a domicilio le spese per il personale di cura assunto direttamente. Con l'entrata del beneficiario in un istituto o in un ospedale, viene a decadere, per definizione, la necessità di " aiuto, cura e assistenza a domicilio ". Ciò significa che, dal 1° settembre 2020, il riconoscimento delle spese per la/e badante/i come spesa di malattia e di invalidità sotto forma di " costi di cure a domicilio " ai sensi dell'art. 14 cpv. 1 lett. b LPC e dell'art. 19 RLaLPC, non era più giustificato e ciò indipendentemente dal fatto che l'assicurata continuava ad assumersi queste spese facendo ancora capo a questi aiuti esterni anche se viveva definitivamente in una struttura medicalizzata. Si deve pertanto concludere che il versamento di Fr. 2'112.- al mese non era da allora più dovuto e, di conseguenza, risultando indebitamente percepite dal 1° settembre 2020 al 30 settembre 2022, dette prestazioni complementari devono essere restituite. 2.6.  Per quanto concerne il diritto dell'assicurata alle prestazioni riconosciute dalla copertura complementare __________, dalla decisione del 22 settembre 2022 (doc. 67) emerge che a partire dal 1° settembre 2020 l'amministrazione ha computato alla beneficiaria di PC le indennità giornaliere di sua spettanza sulla base di quanto indicato dallo scritto del 17 maggio 2022 (doc. 52-4/12) dell'assicuratore malattia. Sebbene l'assicurata non abbia in realtà incassato queste prestazioni, la Cassa ha considerato che andavano comunque computate nei redditi della beneficiaria di PC a titolo di rinuncia di reddito. Su tale scorta, la decisione di ricalcolo del diritto alle prestazioni complementari e di restituzione ha quindi ritenuto fra i redditi per il periodo dal 1° settembre al 30 novembre 2020 (doc. 64) le indennità giornaliere di diritto per i primi 180 giorni secondo detta copertura complementare, riportate sull'anno, per un importo di Fr. 36'500.-. Dal 1° dicembre 2020 (doc. 61) al 28 febbraio 2021 (doc. 62) la Cassa ha computato ancora le prestazioni intere della copertura complementare (Fr. 36'500.-), mentre dal 1° marzo 2021 in ragione di metà (Fr. 18'250.-). Dal 1° marzo 2022 (doc. 63) l'amministrazione non ha più inserito le indennità giornaliere LCA, essendo tale diritto esaurito dopo 540 giorni. Inoltre, per tutti questi periodi, nelle spese riconosciute essa ha conteggiato il costo annuo della copertura complementare LCA. L’agire della Cassa non può essere seguito e condiviso in concreto, alla luce del fatto che __________, nonostante abbia ritenuto prescritte le prestazioni assicurative derivanti dalla copertura __________ per quanto attiene i periodi descritti in precedenza, ha comunque pagato le prestazioni massime previste contrattualmente. In sostanza, in base alla documentazione prodotta agli atti (doc. 52 – 4/12), e comunque come rilevabile dalle CC della polizza ottenibili nel sito internet dell’assicuratore () emerge che la prestazione massima che l’assicuratore riconosce per questa polizza assomma a CHF 36'000.-. In effetti sono versati CHF 100 giornalieri per i primi 180 giorni di degenza, quindi – dal 181 giorno compreso sino al 540 giorno – sono versati CHF 50 giornalieri. L’importo totale massimo che la polizza riconosce in caso di degenza prolungata è di Fr. 18'000 + Fr. 18'000 ossia, complessivamente, Fr. 36'000. Detto importo è stato in effetti versato, e la Cassa cantonale di compensazione AVS AI IPG lo deve computare con riferimento ai periodi specifici dei versamenti deducibili dal doc. 93. Certo, la ricorrente avrebbe potuto chiedere, sin dal 20 agosto 2020, il versamento delle indennità di sua spettanza riconosciute dalla copertura LCA __________ ma, non vi ha provveduto con l'entrata in casa anziani, lo ha fatto solo successivamente. Quando si è attivata, era troppo tardi pretenderle dal 1° settembre 2020, motivo per cui nei conteggi delle prestazioni il suo assicuratore malattia ha indicato, per ogni fattura mensile ricevuta ed emessa dalla casa anziani, che " I costi non possono essere presi a carico dall'assicurazione complementare perché le prestazioni sono cadute in prescrizione conformemente all'art. 46 LCA. " (doc. 93-55/70). Questa dicitura è stata adottata dal 24 agosto 2020 (doc. 93-55/70) al 31 dicembre 2021 (doc. 93-61/70), tanto che gli stessi importi fatturati da __________ sono stati riportati nella colonna " Importo non assicurato " e quindi sono stati posti a carico dell'assicurata medesima. In altre parole, __________ ha rifiutato di riconoscere all'assicurata Fr. 100.- al giorno per i primi 180 giorni di degenza in istituto e poi Fr. 50.- al giorno dal 181esimo al 540esimo giorno. Dal 1° gennaio 2022 (doc. 93-61/70) al 31 agosto 2022 (doc. 93-62/70) l'assicuratore malattia ha riconosciuto integralmente le fatture mensili della casa anziani come " Prestazioni __________ LCA ", iscrivendo lo stesso importo fatturato nella colonna " A suo favore ". Dal 1° settembre 2022 (doc. 93-62/70) al 28 febbraio 2023, invece, l'importo a favore dell'assicurata era pari alla metà del costo della fattura, perciò nella colonna " Importo non assicurato " figurava l'altra metà della retta per vitto, alloggio e cura. Infine, dal mese di marzo al mese di luglio 2023 compreso l'assicuratore malattia ha riconosciuto a favore dell'interessata un importo superiore alla metà della fattura (doc. 93-64/70). Complessivamente, dall'inizio del suo soggiorno in istituto al 12 novembre 2024 (doc. 93-69/70) l'assicuratore malattia ha versato alla ricorrente la somma di Fr. 36'000.- per prestazioni derivanti dalla citata copertura complementare, importo corrispondente al diritto massimo determinato come descritto in entrata a questo considerando. 2.7.  Da quanto precede discende che materialmente la ricorrente non ha rinunciato a fare valere il suo diritto alle indennità giornaliere secondo la copertura LCA, ma ne ha praticamente posticipato la richiesta e la percezione. Di conseguenza, i calcoli eseguiti dalla Cassa non sono corretti e vanno rifatti eliminando dai redditi dell'insorgente le indennità giornaliere conteggiate dal 1° settembre 2020 al 31 dicembre 2021, mentre vanno considerate dal 1° gennaio 2022 in poi, tenendo presente che l'importo massimo stabilito dalla polizza è di Fr. 36'000.-, e non a Fr. 36'500.-. Parimenti, dalle spese riconosciute deve essere eliminata la voce relativa al costo del premio annuo della copertura LCA dal 1° settembre 2020 al 31 dicembre 2021, mentre va inserita dal 1° gennaio 2022 fino alla scadenza dei 540 giorni di diritto alle indennità previste dalla copertura __________. 2.8.  Visto quanto precede il ricorso va parzialmente accolto, l a decisione impugnata va annullata e gli atti rinviati alla Cassa cantonale di compensazione per ricalcolare il diritto dell'insorgente alle prestazioni complementari dal 1° settembre 2020 al 30 settembre 2022 essendo comunque confermata la restituzione delle prestazioni complementari di Fr. 2'112.- ricevuti dalla ricorrente a titolo di spese di malattia per costi di cure a domicilio non avendone più diritto con l'entrata in casa anziani. Parzialmente vincente in causa e patrocinata da un legale, alla ricorrente vanno riconosciute delle ridotte indennità per ripetibili (art. 61 lett. g LPGA e art. 30 cpv. 1 Lptca).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