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33.2024.9 vom 10. September 2021</w:t>
      </w:r>
    </w:p>
    <w:p>
      <w:r>
        <w:t>TI Tribunale d'appello, 2021-09-10, IT</w:t>
      </w:r>
    </w:p>
    <w:p>
      <w:r>
        <w:rPr>
          <w:b/>
        </w:rPr>
        <w:t xml:space="preserve">Quelle: </w:t>
      </w:r>
      <w:r>
        <w:t>https://mcp.opencaselaw.ch/entscheid/ti_gerichte_33.2024.9_d20210910</w:t>
      </w:r>
    </w:p>
    <w:p>
      <w:r>
        <w:t>FR: TI_GERICHTE 33.2024.9 du 10 septembre 2021</w:t>
      </w:r>
    </w:p>
    <w:p>
      <w:r>
        <w:t>IT: TI_GERICHTE 33.2024.9 del 10 settembre 2021</w:t>
      </w:r>
    </w:p>
    <w:p>
      <w:pPr>
        <w:pStyle w:val="Heading2"/>
      </w:pPr>
      <w:r>
        <w:t>Regeste</w:t>
      </w:r>
    </w:p>
    <w:p>
      <w:r>
        <w:t>Condono negato.Solo con la revisione periodica l'ass.ha informato la Cassa che condivideva la casa con il fratello.Le decisioni avvisano gli ass.su tale obbligo.L'aver informato l'Ufficio controllo abitanti e autorità fiscale non è sufficiente,manca la Cassa.La negligenza grave esclude la buona fede</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Nell'ambito della buona fede, la giurisprudenza distingue due aspetti. Da un lato v'è la non coscienza dell'illecito (" Unrechts-bewusstsein "). Da un altro lato si pone la questione di sapere se l'interessato nelle circostanze concrete possa richiamarsi alla buona fede o se, facendo uso dell'attenzione che le circostanze permettevano ragionevolmente di esigere da lui, avrebbe potuto riconoscere l'errore giuridico ( DTF 122 V 221 consid. 3; STF 9C_267/2021 del 1° febbraio 2022, consid. 5.1; STF 8C_391/ 2008 del 14 luglio 2008; SVR 2007 EL Nr. 8 consid. 2.2).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Fr. 395 dal mese di marzo 2006 e un importo di Fr.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(Fr. 188) e marzo (Fr. 188) (cfr. consid. 7.2). Nella recente STF 8C_640/2023 del 19 aprile 2024, l'Alta Corte ha ribadito che un ritardo di due mesi per conformarsi all'obbligo di comunicare all'amministrazione un aumento dei redditi costituisce una negligenza grave che esclude la buona fede. 2.5. Nella decisione di rifiuto del condono del 5 settembre 2022 (doc. 130) la Cassa di compensazione ha osservato che è solo nel corso del mese di marzo 2019 che è venuta a sapere che l'assicurato condivideva l'abitazione con il fratello. Essa ha perciò ritenuto che la notifica intempestiva della modifica della sua situazione personale pregiudicasse il suo diritto di ottenere il condono, poiché egli avrebbe dovuto informarla immediatamente del cambiamento abitativo. La violazione dell'obbligo di informare essendo riconducibile a una grave negligenza, la Cassa non ha ammesso la condizione della buona fede e ha respinto l'istanza del 4 agosto 2022 (doc. 122) dell'interessato di condonargli l'importo di Fr. 3'510.- stabilito con la decisione di restituzione del 10 settembre 2021, cresciuta in giudicato il 23 giugno 2022 con l'emanazione della STF 9C_233/2022. Nella decisione su opposizione del 24 giugno 2024 (doc. A1) la Cassa di compensazione ha inoltre evidenziato che le decisioni e le comunicazioni trasmesse all'interessato riportano l'obbligo per l'avente diritto di informarla tempestivamente. Fra gli esempi di situazioni che impongono l'avviso alla Cassa, v'è la " Variazione del numero di coinquilini ", perciò l'opponente avrebbe dovuto informarla della convivenza. Nel proprio ricorso l'assicurato ha contestato che gli sia stato rifiutato il condono e che debba restituire le prestazioni ricevute. Il ricorrente, e per esso suo fratello RA 1 che lo rappresenta, ha infatti rilevato di essere in buona fede poiché non è specialista in materia (" sono un famigliare curante e non un curatore "), che il fratello __________ ha segnalato agli uffici comunali il suo arrivo e che la sua situazione personali e abitativa era nota all'Ufficio controllo abitanti e all'autorità fiscale. 2.6.  Nel determinare il diritto alle prestazioni complementari sulla base delle indicazioni date dall'assicurato, il quale ancora dalla revisione del 2015 (doc. 41) risultava vivere da solo, la Cassa di compensazione ha ritenuto fra le sue spese riconosciute una pigione lorda di Fr. 6'480.- (doc. 53), pari al valore locativo dell'immobile su cui ha un diritto di abitazione (Fr. 4'800.-) sommato al forfait per le spese accessorie (Fr. 1'680.-). Nell'ambito della revisione periodica per l'anno 2019, nel relativo formulario l'assicurato ha risposto alla domanda n. 12 " Ha un'economia domestica propria? " affermando di sì e indicando il nome, il cognome e la data di nascita del fratello __________. Alla domanda n. 13 relativa all'ammontare della pigione ha precisato che il valore locativo ammontava a Fr. 1'200.- e che " con mio fratello __________ contribuiamo (?) al pagamento delle spese della casa " (doc. 56-2/11). Al momento di esaminare i documenti trasmessi con il formulario di revisione periodica, nel giugno 2021 (doc. 77) la Cassa ha chiesto informazioni all'assicurato su dove e con chi abitava e con lo scritto del 23 giugno 2021 (doc. 79) egli ha ulteriormente confermato che il fratello __________ coabitava con lui. A non averne dubbio, la Cassa di compensazione è stata quindi informata che l'assicurato condivideva la propria abitazione con una terza persona, circostanza di cui non era però al corrente, tanto che fino ad allora non ha - erroneamente - proceduto a computargli metà della pigione in virtù dell'art. 16c OPC-AVS/AI. Ciò ha dunque comportato un indebito versamento di maggiori prestazioni complementari dal giorno in cui è iniziata la coabitazione - che la Cassa ha stabilito al 1° maggio 2016 - fino al mese in cui ha emesso la decisione di restituzione dopo avere esaminato il formulario di revisione periodica ricevuto nel 2019. Questa scoperta ha dato luogo alla necessità di ricalcolare il suo diritto alle prestazioni complementari, sfociato nella decisione del 10 settembre 2021. Tuttavia, stante il termine di perenzione di un anno previsto dall'allora art. 25 cpv. 2 LPGA, l'amministrazione ha emesso la decisione di restituzione solo per l'ultimo anno e quindi per il periodo dal 1° settembre 2020 al 30 settembre 2021, per un importo dovuto di Fr. 3'510.-. 2.7. Il fatto che il fratello si sia trasferito a vivere con il ricorrente rappresenta sostanzialmente un cambiamento rilevante delle circostanze e quindi doveva essere notificato alla Cassa di compensazione (STF 9C_720/2013 del 9 aprile 2014, consid. 4.3; STCA 33.2022.7 del 20 giugno 2022, consid. 2.10) come prescrivono l'art. 31 LPGA e l'art. 24 OPC-AVS/AI, affinché il suo diritto alle PC fosse subito rivisto secondo l'art. 25 OPC-AVS/AI tenendo conto dei nuovi elementi di calcolo (STCA 33.2022.7 del 20 giugno 2022; STCA 33.2021.1 del 1° aprile 2021; STCA 33.2020.15 del 15 ottobre 2020; STCA 33.2019.16 del 29 gennaio 2020). Va al riguardo evidenziato che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Il ricorrente non ha invece informato subito la Cassa che ospitava presso di sé il fratello, anche se a titolo gratuito. Sennonché, dal profilo del diritto alle prestazioni complementari, la coabitazione ha modificato la situazione economica del ricorrente, giacché le spese riconosciute dell'assicurato non dovevano più computare, ai sensi dell'art. 10 cpv. 1 lett. b LPC, una pigione intera (valore locativo + forfait di spese accessorie), ma ridotta in virtù dell'art. 16c OPC-AVS/AI ([valore locativo + forfait di spese accessorie] : 2), secondo cui il fratello, non incluso nel calcolo delle PC dell'assicurato, doveva essere escluso dal calcolo delle sue prestazioni complementari. In queste circostanze, il mancato computo della coabitazione del fratello dell'assicurato fra le sue spese ha avuto quale conseguenza una variazione favorevole della sua situazione materiale e dunque un indubbio errato calcolo del diritto alle prestazioni complementari. 2.8. Per quanto concerne l'obbligo di informare l'amministrazione di ogni modifica che lo concerne - dovere di cui il ricorrente ha implicitamente sostenuto di non essere stato al corrente non conoscendo le norme che regolano la materia -, va osservato che la Cassa di compensazione è stata lineare e generosa nello spiegargli i suoi doveri. In effetti, sulle numerose decisioni di prestazione complementare che l'assicurato ha ricevuto da quando è beneficiario di PC (dal 1999), il capitoletto in grassetto relativo all' " Obbligo d'informare " indica chiaramente l'obbligo di " comunicare immediatamente alla Cassa cantonale di compensazione (…) ogni cambiamento delle condizioni personali e/o economiche " ed elenca quasi una ventina di situazioni possibili che danno luogo a quest'obbligo (STF 8C_1032/2012 del 17 dicembre 2013, consid. 4.2), fra cui, per quel che concerne la fattispecie in esame, la voce " Variazione del numero di coinquilini ". Va inoltre rilevato che anche nei fogli di calcolo allegati alle decisioni di prestazione complementare gli assicurati sono resi attenti che " Il calcolo è da verificare. Si prega di comunicarci eventuali differenze o dati mancanti con i rispettivi giustificativi entro 30 giorni. "L'obbligo d'informare" e la "restituzione" sono descritti sulla decisione allegata. ", perciò c'è un rinvio espresso al succitato capitoletto. Il ricorrente non poteva perciò non rendersi conto del suo obbligo di comunicare alla Cassa che ospitando il fratello in casa propria v'era stata una modifica della sua situazione economica, trattandosi di una voce che ha incidenza sulla determinazione del diritto alle prestazioni complementari (STF 9C_720/2013 del 9 aprile 2014, consid. 4.3). Se ancora in occasione della revisione del 2015 l'assicurato ha indicato il 5 maggio 2015 (doc. 41-2/8) di vivere da solo perché il tentativo di essere affiancato dalla sorella non ha funzionato (doc. 43-3/17), un anno dopo egli ha iniziato a condividere la sua abitazione con il fratello, di cui però non ha fatto menzione all'amministrazione, tanto che nella decisione del 10 dicembre 2016 (doc. 48) valida dal 1° gennaio 2017 e nelle successive valide per gli anni 2017 (doc. 50) e 2018 (doc. 52), è stata ancora computata una pigione lorda, integrale, di Fr. 6'480.-. L'assicurato ha quindi violato il suo obbligo di informazione nei confronti della Cassa cantonale di compensazione previsto dall'art. 31 LPGA e dall'art. 24 OPC-AVS/AI e la sua buona fede non può pertanto essere tutelata. 2.9.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(DTF 112 V 97 consid. 2c). In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8C_640/2023 del 19 aprile 2024, consid. 5.2; STF 8C_441/2023 del 21 dicembre 2023, consid. 3.2.2; STF 9C_532/2022 del 27 luglio 2023, consid. 2.2; STF 9C_585/2022 del 5 giugno 2023, consid. 5.1; STF 8C_34/2022 del 4 agosto 2022, consid. 4.2; STF 9C_267/ 2021 del 1° febbraio 2022, consid. 5.1; STF 9C_455/2021 del 1° dicembre 2021, consid. 4.2.2; STF 9C_318/2021 del 21 settembre 2021, consid. 3.1 in SVR 2022 EL Nr. 7; STF 8C_353/ 2018 del 26 luglio 2018, consid. 3.1 in SVR 2019 IV Nr. 6). I comportamenti che escludono la buona fede non sono limitati alla violazione dell'obbligo di informare o di notifica; possono essere presi in considerazione anche altri comportamenti, in particolare l'omissione nel farsi parte attiva verso l'amministrazione (STF 8C_441/2023 del 21 dicembre 2023, consid. 3.2.2; STF 9C_532/2022 del 27 luglio 2023, consid. 2.2; STF 9C_267/2021 del 1° febbraio 2022, consid. 2.2; STF 9C_318/2021 del 21 settembre 2021, consid. 3.1 in SVR 2022 EL Nr. 7; STF 8C_535/2018 del 29 ottobre 2018, consid. 5.1; STF 9C_184/2015 dell'8 maggio 2015, consid. 2). Inoltre,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9C_532/2022 del 27 luglio 2023, consid. 4.2; STF 9C_585/2022 del 5 giugno 2023, consid. 5.1; STF 8C_557/2021 del 17 febbraio 2022, consid. 4; STF 9C_267/ 2021 del 1° febbraio 2022, consid. 5.1; STF 9C_455/2021 del 1° dicembre 2021, consid. 4.2.1; STF 9C_318/2021 del 21 settembre 2021, consid. 3.2 in SVR 2022 EL Nr. 7; STFA P 62/04 del 6 luglio 2005, consid. 4.3). 2.10.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2.11.  Quanto alla giustificazione avanzata dal ricorrente di avere debitamente dichiarato all'autorità fiscale e all'Ufficio controllo abitanti del Comune " la sua condizione personale e abitativa " (doc. A2) e dunque la coabitazione con il fratello, e che pertanto egli credeva che vi fosse un automatismo nella condivisione dei dati fra i diversi enti interessati cosicché non dovesse notificare a più autorità interessate le medesime informazioni, la stessa non gli è di alcun aiuto. Questa affermazione comporta, infatti, che il beneficiario delle PC fosse cosciente che la presenza del suo ospite andava segnalata alle autorità, tuttavia non soltanto all'Ufficio controllo abitanti e all'autorità fiscale ma, come previsto dall'art. 24 OPC-AVS/AI, " deve comunicare senza ritardo all'organo cantonale competente per le prestazioni complementari ogni mutamento " e quindi alla Cassa cantonale di compensazione. Infatti, nella STF 8C_954/2008 del 29 maggio 2009 il Tribunale federale ha affermato quanto segue al considerando 7.3: " (…) Le fait qu'il avait annoncé spontanément dans sa demande de PC l'existence d'une demande de rentes de la prévoyance professionnelle et que, par ailleurs, il avait informé l'autorité fiscale, ne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 Inoltre, sempre secondo la giurisprudenza (STF 9C_834/2010 del 2 dicembre 2010, consid. 2.2. e 3.2), il beneficiario non può sottrarsi all'obbligo legale di notifica adducendo che altre autorità con cui ha avuto a che fare (autorità fiscali o di assistenza sociale, ufficio AI, altri uffici) avrebbero dovuto notificare alla Cassa di compensazione un cambiamento di reddito o di sostanza a loro noto o che quest'ultima avrebbe dovuto ottenere le informazioni di propria iniziativa. L'obbligo di informazione della persona assicurata secondo l'art. 24 OPC-AVS/AI mira proprio a garantire, indipendentemente dallo scambio di informazioni da parte delle autorità - scambio che non avviene automaticamente e senza ritardi, in particolare tra gli organi PC e le persone rispettivamente gli organi non incaricati dell'esecuzione delle assicurazioni sociali (comprese le autorità fiscali) (art. 31 cpv. 2 a contrario e art. 32 LPGA) -, il reperimento delle basi necessarie per un calcolo corretto delle prestazioni complementari (anche in termini di tempo). Pertanto, la persona assicurata commette una violazione dell'obbligo di informare, che non può essere definita di lieve entità, se presume che la corretta notifica alle autorità fiscali abbia adempiuto anche agli obblighi nei confronti dell'organo di esecuzione delle PC. 2.12.  Stante queste considerazioni, è dunque pacifico che l'assicurato non ha immediatamente informato la Cassa di compensazione della coabitazione con il fratello __________ - iniziata il 1° maggio 2016 -, come invece prevede l'art. 24 OPC-AVS/AI. Una notifica corrispondente è stata effettuata solo il 28 febbraio 2019 in occasione della revisione periodica e quindi quasi tre anni dopo il trasferimento del parente presso la sua abitazione. Questo comportamento costituisce una grave negligenza, che esclude la sua buona fede (STF P 64/06 del 30 ottobre 2007, consid. 7.2; STFA P 27/05 del 14 marzo 2006, consid. 3.3). La circostanza che il ricorrente sia incapace di discernimento - ancorché non sia debitamente comprovata e non occorre approfondirla ulteriormente -, viene superata dal fatto che era ed è il fratello RA 1 che da decenni si occupa delle sue numerose e variegate incombenze, non solo di carattere amministrativo ed in particolare anche di quelle attinenti alle prestazioni complementari, come risulta chiaramente dal folto incarto della Cassa di compensazione. Pertanto, in questo caso, è ininfluente che il beneficiario PC fosse, nel 2016, semmai, incapace di discernimento e quindi non consapevole e non in grado di notificare alla Cassa l'arrivo del fratello in casa propria. Quanto al fatto di non essere un curatore, ma solo un familiare curante, questo lodevole comportamento del rappresentante del ricorrente nei suoi confronti non lo mette comunque al riparo dal non avere segnalato anche alla Cassa di compensazione la coabitazione dell'assicurato con una terza persona. Seppure non curatore, va segnalato che egli ha comunque - correttamente - informato e l'Ufficio controllo abitanti e l'autorità fiscale di questa novità. In conclusione, facendo difetto una delle due condizioni cumulative previste dall'art. 25 cpv. 1 2a frase LPGA, il condono deve essere negato, senza che occorra verificare ulteriormente il secondo elemento delle gravi difficoltà economiche del richiedente (STFA P 64/06 del 30 ottobre 2007, consid. 7.2). La decisione impugnata deve pertanto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