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33.2024.21 vom 24. Februar 2021</w:t>
      </w:r>
    </w:p>
    <w:p>
      <w:r>
        <w:t>TI Tribunale d'appello, 2021-02-24, IT</w:t>
      </w:r>
    </w:p>
    <w:p>
      <w:r>
        <w:rPr>
          <w:b/>
        </w:rPr>
        <w:t xml:space="preserve">Quelle: </w:t>
      </w:r>
      <w:r>
        <w:t>https://mcp.opencaselaw.ch/entscheid/ti_gerichte_33.2024.21_d20210224</w:t>
      </w:r>
    </w:p>
    <w:p>
      <w:r>
        <w:t>FR: TI_GERICHTE 33.2024.21 du 24 février 2021</w:t>
      </w:r>
    </w:p>
    <w:p>
      <w:r>
        <w:t>IT: TI_GERICHTE 33.2024.21 del 24 febbraio 2021</w:t>
      </w:r>
    </w:p>
    <w:p>
      <w:pPr>
        <w:pStyle w:val="Heading2"/>
      </w:pPr>
      <w:r>
        <w:t>Regeste</w:t>
      </w:r>
    </w:p>
    <w:p>
      <w:r>
        <w:t>Istanza di riconsiderazione di decisione.Cassa non entra nel merito della domanda.Dottrina e giurisprudenza sulla riconsiderazione.La Cassa non ha svolto un esame di merito delle condizioni della R.,ma si è limitata a richiamare le norme applicabili nel merito.L'esame non è sufficiente. Irricevibile</w:t>
      </w:r>
    </w:p>
    <w:p>
      <w:pPr>
        <w:pStyle w:val="Heading2"/>
      </w:pPr>
      <w:r>
        <w:t>Erwägungen</w:t>
      </w:r>
    </w:p>
    <w:p>
      <w:r>
        <w:rPr>
          <w:b/>
        </w:rPr>
        <w:t>E. 28</w:t>
      </w:r>
    </w:p>
    <w:p>
      <w:r>
        <w:t>marzo 2012; 8C_691/2014 del 16 ottobre 2015, consid. 4 e 8C_210/2017 del 22 agosto 2017, consid. 8.2). S e l'amministrazione entra nel merito della domanda, e la respinge, oggetto della procedura di ricorso è la questione di sapere se a giusta ragione l'amministrazione ha respinto la richiesta ( Diana Oswald in Kommentar zum Bundesgesetz über den Allgemeinen Teil des Sozialversicherungsrechts ATSG, 5a edizione, 2024, a cura di Ueli Kieser , Matthias Kradolfer e Miriam Lendfers [di seguito: SK ATSG 2024], n. 76 ad art. 53, pag. 1049; SVR 2008 IV Nr. 54, I 896/06). 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(SK ATSG 2024 - Diana Oswald Art. 53 n.79). Più specificatamente la dottrina appena citata rammenta come: " Tritt demgegenüber der Versicherungsträger auf ein entsprechendes Begehren ein, lehnt er hingegen in der Folge die Wiedererwägung ab (was in eine Verfügung zu fassen ist), wird in einem gegen die Verfügung bzw. den Einspracheentscheid gerichteten Beschwerdeverfahren lediglich überprüft, ob die Voraussetzungen für eine Wiedererwägung gegeben sind (vgl. BGE 119 V 475 E. 1b/cc; 146 V 364 E. 5.1; teilweise kritische Auseinandersetzung mit der Rechtsprechung bei Rumo-Jungo , 288 f.; * Kieser , Verwaltungsverfahren, N 629 f.; Offenlassen einer Korrektur der Rechtsprechung in SVR 1997 EL Nr. 36). Thema eines solchen Beschwerdeverfahrens bildet also einzig die Frage, ob der Versicherungsträger zu Recht die ursprüngliche Verfügung (nicht) als zweifellos unrichtig und/oder deren Korrektur als von erheblicher Bedeutung qualifiziert hat (vgl. SVR 2008 IV Nr. 54, I 896/06 vom 19. März 2007, mit Hinweis auf BGE 119 V 475).” Diana Oswald (op. cit., no. 80) ne deduce che: " Damit kommt der Abgrenzung des Eintretens auf ein Wiedererwägungsgesuch vom Tatbestand des Nichteintretens zentrale Bedeutung zu. Während das blosse Entgegennehmen und Akturieren des Wiedererwägungsgesuchs noch kein Eintreten auf das Gesuch bedeuten kann, verhält es sich anders, wenn der Versicherungsträger mit der materiellen Prüfung der Wiedererwägungsvoraussetzungen einsetzt (vgl. für ein anschauliches Beispiel BGE 119 V 475 E. 1b).” Se, quindi, l’amministrazione interessata entra nel merito dell’esame delle condizioni dell’art. 53 cpv. 2 LPGA allora la decisione sarà impugnabile mediante opposizione e la successiva decisione su opposizione impugnabile al Tribunale cantonale delle assicurazioni al fine di verificare se le condizioni della riconsiderazione siano date o meno. Su questi aspetti, per completezza, occorre nuovamente riportare, per esteso, quanto la dottrina (con richiamo alla giurisprudenza federale) ritiene: " Soweit allerdings der Versicherungsträger auf ein Wiedererwägungs-begehren nicht eingetreten ist (was aufgrund des ihm zustehenden Ermessens zulässig ist), wird durch die bisherige Rechtsprechung eine Anfechtung ausgeschlossen (vgl. BGE 119 V 475 E. Ib/cc; 146 V 364 E. 5.1). Diese Rechtsprechung ist auch im Anwendungsbereich von Art. 53 Abs. 2ATSG bestätigt worden, wobei offengelassen wurde, ob der Versicherungsträger bezüglich des Nichteintretens eine förmliche Verfügung zu erlassen hat oder nicht (vgl. BGE 133 V 50 E. 4.1). Es ist - beim Fehlen eines Anspruchs auf das Eintreten – anzunehmen, dass der Entscheid, auf ein Wiederwägungsbegehren nicht einzutreten, formlos erfolgen kann; trotz der Formlosigkeit wird damit grundsätzlich ein Anfechtungsobjekt geschaffen. Auf ein hiergegen erhobenes Rechtsmittel wird folglich regelmässig zwar einzutreten sein, es wird aber abzuweisen sein, da nur unter extrem restriktiven Bedingungen ein Anspruch auf Wiedererwägung bestünde.” Similmente si esprime Margit Moser-Szeless (in Commentaire Romand, Loi sur la partie générale des assurances sociales, a cura di Anne-Sylvie Dupont e Margit Moser-Szeless, Helbing &amp; Lichtenhahn, Basilea 2018 ad art. 53 n. 90: " La faculté de l’assureur social de reconsidérer ou non sa décision a pour corollaire qu’il n’existe pas de droit à la reconsidération que l’assuré pourrait faire valoir en justice. Si l’administration rend une décision de non-entrée en matière sur une demande de reconsidération présentée par la personne assurée, voire ne rend pas de décision, aucune voie de droit n’est ouverte et le refus d’entrer en matière ne peut pas faire l’objet d’un contrôle en justice. Le tribunal qui serait saisi d’un recours contre une décision portant sur un refus de l’assureur social d’entrer en matière sur une demande de reconsidération doit le déclarer irrecevable. Une telle manière de procéder a été jugée compatible avec la garantie d’un droit à un recours effectif devant une autorité judiciaire (au sens des art. 29a et 30 Cst., ainsi que de l’art.6 §1 CEDH), les personnes concernées ayant eu la possibilité d’attaquer la décision initiale de l’assureur social devant le tribunal cantonal des assurances compétent. ” Questa dottrina illustra di seguito i casi di figura che si possono presentare in queste situazioni: " Lorsque l’assureur social entre en matière sur une demande de reconsidération et examine si les conditions requises sont remplies, avant de statuer au fond par une nouvelle décision, deux cas de figure se présentent: si l’assureur social considère qu’il n’y a pas lieu à reconsidération et rend une décision (matérielle) de refus, cette décision est susceptible d’être attaquée en justice (cas échéant, après opposition et décision sur opposition). Dans la procédure de recours subséquente, le contrôle juridictionnel se limite cependant au point de savoir si les conditions d’une reconsidération sont réunies. Lorsque le juge considère que tel est le cas, il doit renvoyer la cause à l’assureur social pour que ce dernier revienne sur sa décision sous l’angle de la reconsidération et se prononce sur le droit aux prestations de la personne assurée ; le juge n’est pas habilité à rendre lui-même une décision par laquelle il reconsidérerait la décision administrative. Il n’a pas le pouvoir non plus de prescrire à l’administration les modalités de la reconsidération et ne peut pas étendre le réexamen à un objet différent de celui pris en considération par l’assureur social. si l’assureur social considère que les conditions de la reconsidération sont données et rend dès lors une décision qui s’écarte de son prononcé initial, cette nouvelle décision est soumise aux voies de droit ordinaire et le juge peut, sur recours, la contrôler de manière étendue.” La giurisprudenza ricorda pure che, quando l’amministrazione entra in materia su una domanda di riconsiderazione ed esamina se le condizioni richieste dalla norma sono adempiute, prima di decidere nel merito con un nuovo provvedimento di rifiuto della prestazione chiesta, la decisione sulla riconsiderazione è impugnabile in giustizia (decisione TAF 26 settembre 2023 C-5168/2021, che ha trovato conferma nella STF 9C_680/2023 del 1 maggio 2023, DTF 133 V 50 consid. 4.1 p. 52, 119 V 475 consid. 1b/cc, 117 V 8 consid. 2a; STF 8C_866/2009 del 27 aprile 2010 consid. 2.2; 9C_447/2007 del 10 luglio 2008 consid., 9C_901/2007 dell’8 ottobre 2008 consid. 3, non pubblicato in DTF 134 V 401). L’assicuratore sociale rifiuta di riconsiderare una sua decisione od una sua decisione su opposizione, quando si limita, mediante un esame sommario della richiesta, a ripetere, nel suo provvedimento di non entrata in materia, i motivi che erano stati determinanti per la decisione iniziale ed a spiegare le ragioni per cui non sia possibile entrare in materia sulla domanda (STF 9C_680/2023 del 1° maggio 2024, consid. 4.3; STF 9C_229/2024 del 27 giugno 2024, consid 5 e 6.1, pubblicata in SVR 2024 AHV nr. 27; DTF 117 V 8 consid. 2b/aa p. 14; STF 8C_609/2010 del 22 marzo 2011 consid. 2.1; Margit Moser-Szeless , op. cit., art. 53 n. 91 e la citata STAF 26 settembre 2023 C-5168/2021). Nel giudizio pubblicato in DTF 117 V 8 consid. 2b/aa, l’Alta Corte così si è espressa: " b) Zunächst fragt sich, ob die Ausgleichskasse mit ihrer Verfügung vom 3. April 1989 Eintreten auf das Wiedererwägungsgesuch abgelehnt oder ob sie dieses materiell geprüft und abgewiesen hat. aa) Die Vorinstanz führt in diesem Zusammenhang unter Berufung auf LGVE 1983 II Nr. 1 aus, es ergäben sich dann keine Probleme, wenn aus dem Verfügungsdispositiv klar hervorgehe, "ob die Behörde eine Wiedererwägung vorgenommen oder diese verweigert" habe. Dies lasse sich in der Praxis indessen nicht immer eindeutig sagen, weil die Verwaltung oftmals ihre materiellrechtliche Auffassung ein weiteres Mal darlege und im Übrigen an der ursprünglichen Verfügung festhalte. In diesem Falle müsse durch Auslegung ermittelt werden, ob die Verwaltung "eine Wiedererwägung verweigert, d.h. dem Sinne nach darauf nicht eingetreten ist, oder ob sie diese durchgeführt und gleichzeitig einen neuen, mit der ursprünglichen Verfügung übereinstimmenden Sachentscheid gefällt hat". Nach der Rechtsprechung liege ein neuer Sachentscheid vor, wenn die Verwaltung auf das Wiedererwägungsgesuch eintrete und sich mit den im früheren Entscheid beurteilten Fragen nochmals auseinandersetze. Zu diesen Überlegungen ist folgendes zu erwägen. Wie die Vorinstanz sinngemäss ausführt, sind drei Fälle auseinanderzuhalten, nämlich: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Der Vorinstanz ist darin beizupflichten, dass sich im Falle c keine Abgrenzungsprobleme stellen. In den beiden anderen Fällen kann jedoch auch ein an sich klares Verfügungsdispositiv nicht ausschlaggebend, sondern höchstens ein Indiz dafür sein, in welchem Sinne die Verwaltung ein Wiedererwägungsgesuch behandelt hat. Wiewohl das Eidg. Versicherungsgericht verschiedentlich auf das auf Nichteintreten erkennende Verfügungsdispositiv abgestellt hat (vgl. ZAK 1989 S. 159 Erw. 4b, 1985 S. 232 und 329), ist es in andern Fällen trotz dispositivmässigen Nichteintretens näher der Frage nachgegangen, wie die Begründung der neuen Verfügung zu verstehen ist (in ZAK 1983 S. 453 nicht veröffentlichte Erw. 2b des Urteils Schulheim L. vom 16. Juni 1983; ferner unveröffentlichtes Urteil H. vom 6. Juni 1988). In beiden Urteilen hat das Gericht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Sinne von Fall b anzunehmen (vgl. in diesem Zusammenhang Rz. 3017 des Kreisschreibens des BSV über die Rechtspflege, gültig ab 1. Juli 1988). Es ist hier sodann daran zu erinnern, dass sich eine vergleichbare Abgrenzungsfrage auch im Rahmen von Art. 87 IVV stellt. Diesbezüglich hat das Eidg. Versicherungsgericht im Urteil I. vom 18. Oktober 1983 erkannt, dass selbst dann ein erneut ablehnender Sachentscheid (Fall b) vorliegen kann, wenn die Verwaltung das Revisionsgesuch formell durch Nichteintreten erledigt hat ( BGE 109 V 263 Erw. 2a). ” Come ritiene il TF l’espressione di un dispositivo chiaro, in sé, non costituisce che un indizio di un rifiuto di esame nel merito della domanda di riconsiderazione, occorre comunque un’interpretazione del provvedimento emesso: se l’amministrazione “… se borne à procéder à un examen sommaire de la requête et répète les motifs invoqués dans la décision initiale ” (STF 8C_866/2009 consid. 2.2.) rispettivamente accorda: “ un entretien à un administré qui conteste le bien-fondé d'une décision entrée en force le concernant, n'équivaut pas ipso iure à entrer en matière sur la demande de reconsidération qu'il a introduite (arrêt non publié E. du 12 février 1998, I 190/97) ” in questo senso STF K 172/04 del 13 marzo 2006. L’amministrazione che, pur rifiutando di entrare nel merito della richiesta di riconsiderazione, svolge degli accertamenti (come nella DTF 109 V 263 c. 2a) e riesamina il diritto ad una rendita (idem), contrariamente alla sua conclusione, decide in merito al sussistere o meno dei presupposti della riconsiderazione. Anche in una sentenza del 20 novembre 2002 (STF U 139/02 consid. 3.1.) l’allora Tribunale federale delle Assicurazioni (dal 1 gennaio 2007 Tribunale federale) ha precisato come non sussista rivalutazione materiale se l'amministrazione si limiti a ripetere le ragioni che sono state determinanti per la decisione precedente e a spiegare perché la richiesta di riesame non può essere accolta. 2.3.  Oltre a quanto esposto sin qui occorre evidenziare cosa sia un errore manifesto in cui l’amministrazione sia incorsa e che costituisce la prima delle due condizioni poste dall’art. 53 cpv. 2 LPGA. La nozione è definita in maniera restrittiva da parte della giurisprudenza siccome l’art. 53 cpv. 2 LPGA non deve diventare lo strumento che permetta di cortocircuitare le vie ordinarie di diritto rispettivamente che in questo modo si autorizzi “ sans autres limitations un nouvel examen (plus approfondi) des conditions à la base des prestations de longue durée ” ( Margit Moser-Szeless , op. cit. ad art. 53 n. 71). Come evoca la giurisprudenza (DTF 140 V 77, c. 3.1; DTF 138 V 324, c. 3.3.), per riprendere nuovamente le parole dell’autrice citata “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 Per valutare l’esistenza di un errore di apprezzamento del diritto occorre fondarsi sulla situazione esistente al momento in cui fu resa la decisione, eventuali cambiamenti di giurisprudenza successivi non conducono alla riconsiderazione della decisione (DTF 141 V 585, consid. 5.4). Tra gli esempi di errore ammesso dalla giurisprudenza vi è il calcolo di una rendita AVS senza considerare periodi di contribuzione all’estero conformemente ai principi di totalizzazione e integrazione previsti dalla convenzione bilaterale di sicurezza sociale (SVR 1996 AHV n . 90 277). La condizione per il sussistere di un errore manifesto è pure realizzata, secondo la giurisprudenza, quando una decisione sia resa sulla scorta di una situazione di fatto non stabilita in maniera completa in base al principio inquisitorio (STF, 3. 11. 2015, 9C_633/2015, consid. 3.2; STF, 20. 10. 2015, 9C_317/2015, consid. 3). La dottrina Margit Moser-Szeless , (op. cit. ad art. 53 n. 76 e 77) ci rammenta quindi come: " En particulier, lorsque l’octroi de la prestation dépend de conditions matérielles dont l’examen suppose un pouvoir d’appréciation , comme c’est le cas, par exemple, pour le droit à une rente de l’assurance-invalidité, une inexactitude manifeste ne saurait être admise lorsque l’appréciation des différentes étapes pour établir les conditions du droit à la prestation (évaluation de l’incapacité de travail et de l’invalidité, appréciation des preuves, appréciation des questions relatives à l’exigibilité) apparaît admissible, compte tenu de la situation de fait et de droit telle qu’elle se présentait au moment de la décision entrée en force. L’irrégularité de la décision est alors manifeste lorsqu’il n’existe aucun doute raisonnable sur le fait que la décision était erronée, la seule conclusion possible étant que tel est le cas ; s’il subsiste des doutes raisonnables sur le caractère erroné de la décision initiale, l’exigence de l’erreur manifeste n’est pas réalisée. ” Ed ancora: "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Il faut, bien plus, que la reconnaissance du droit à la prestation se révèle manifestement erronée également dans son résultat. Ainsi, pour qu’une décision de rente de l’assurance-invalidité puisse être reconsidérée en raison d’une évaluation incorrecte de l’invalidité, il doit être établi, au regard de la situation juridique et de fait prévalant à l’époque, qu’une évaluation correcte de l’invalidité en relation avec le droit à la prestation aurait conduit à un autre résultat .” Come indicato nell’esposizione che precede l’errore manifesto deve accompagnarsi con la “ notevole importanza ” che presenta la rettifica della decisione erronea. La condizione legale non è stata concretizzata dalla giurisprudenza federale per la quale non è possibile fissare un limite quantitativo oltre il quale l’importanza sia notevole. Per Moser-Szeless (op. cit. ad art. 53 n.83): " Selon la jurisprudence, la valeur de la prestation d’assurance sociale allouée à tort est déterminante dans la mesure où l’intérêt de l’administration à l’application correcte des normes juridiques est, en règle générale, d’autant plus réduit que sont moindres les prestations allouées à tort. C’est l’ensemble des circonstances du cas concret, dont le laps de temps qui s’est écoulé depuis le prononcé de la décision rendue à tort, qui est déterminant.” La determinazione della notevole importanza dipenderà allora dell’unicità, o della periodicità, della prestazione e dall’ambito in cui essa avviene. Per quanto attiene alle PC la condizione è stata sostanzialmente quantificata all’art. 25 cpv 1 lett. d OPC AVS-AI per cui “ quando, durante un controllo periodico, viene constatato un cambiamento delle spese riconosciute dalla LPC, dei redditi determinanti e della sostanza; se il cambiamento è inferiore a 120 franchi l’anno, si può rinunciare all’adattamento ”. Altrimenti detto è importante ogni importo superiore ai CHF 120. 2.4.  In concreto, la Cassa di compensazione ha concluso lo scritto del 28 ottobre 2024 intitolato " Richiesta informazioni 17 ottobre 2024 ", affermando che " Per le motivazioni indicate in precedenza, il nostro Servizio non entra nel merito di una riconsiderazione secondo l'art. 53 cpv. 2 della Legge federale sulla parte generale del diritto delle assicurazioni sociali (LPGA) in quanto la decisione emessa in data 24 febbraio 2021 non è ritenuta manifestamente errata ". Alla base del suo provvedimento l’amministrazione si esprime nei seguenti termini: " … Secondo l’articolo 11a cpv. 2 della Legge federale sulle prestazioni complementari all’assicurazione per la vecchiaia, i superstiti e l’invalidità (in seguito: LPC), la sostanza a cui si è rinunciato senza esserne giuridicamente tenuti e senza aver ricevuto una controprestazione adeguata è computata come reddito, come se la rinuncia non fosse mai avvenuta, in aggiunta secondo l’art. 17b dell’Ordinanza sulle prestazioni complementari all’assicurazione per la vecchiaia, i superstiti e l’invalidità (in seguito, OPC-AVS/AI) che recita “Vi è rinuncia alla sostanza se una persona: a)   Aliena parti di sostanza senza esservi giuridicamente tenuta e la controprestazione equivale a meno del 90 per cento del valore della prestazione; o b)   Nel periodo da considerare ha speso la sostanza in misura superiore al limite consentito dall’articolo 11a capoverso 3 LPC.” Infine l’art. 17e OPC-AVS/AI sancisce il computo della sostanza cui si è rinunciato e indica che: “ 1 Per il calcolo delle prestazioni complementari, l’importo computabile della sostanza cui si è rinunciato secondo l’articolo 11a capoversi 2 e 3 LPC è ridotto annualmente di 10 000 franchi. 2 L’importo della sostanza al momento della rinuncia deve essere riportato invariato al 1° gennaio dell’anno che segue la rinuncia e in seguito ridotto ogni anno. 3 Per il calcolo della prestazione complementare annua è determinante l’importo ridotto della sostanza al 1° gennaio dell’anno per cui è assegnata la prestazione.” Ne consegue che, a seguito di quanto esposto sopra, al signor RI 1 venga giustamente computata la sostanza a cui ha rinunciato come se la rinuncia non fosse ma avvenuta.” (doc. A1) In seguito l’amministrazione evidenzia gli aspetti del diritto riferiti alla sostanza pervenuta ai figli del ricorrente, __________ e __________, rilevando come: " … secondo l’art. 17a cpv. 4 indica che “La sostanza immobiliare che non serve di abitazione al richiedente o a una persona compresa nel calcolo delle PC deve essere computata al valore corrente” in aggiunta come indicato dalle Direttive sulle prestazioni complementari all’AVS e all’AI (DPC) e segnatamene la marginale 3445.03 “Gli immobili e i beni che non servono da abitazione nè alla persona beneficiaria di PC né a un’altra persona inclusa nel calcolo delle PC vanno computati al loro valore venale attuale (valore di mercato)”. Perciò ai figli __________ e __________ è computata la sostanza da loro posseduta e non utilizzata quale abitazione al suo valore venale. Stante quanto indicato ed entrando nel merito del Suo scritto, la Cassa ritiene la correttezza del suo operato e del computo della sostanza nel calcolo di PC del signor RI 1.” (doc. A1) 2.5.  In concreto l'amministrazione non è entrata nel merito della domanda di riconsiderazione dell'assicurato ma, ha esposto nuovamente le norme del diritto applicabile alla materia ribadendo le conclusioni della decisione del 24 febbraio 2021. L’amministrazione ha richiamato i principi del diritto che reggono, il tema giuridico del computo della sostanza cui l’assicurato rinuncia e che regolano il tema della sostanza ricevuta in donazione, concludendo, senza approfondire e riesaminare nel merito i fatti, il proprio provvedimento. Il fatto di riportare le motivazioni giuridiche a suo tempo addotte, non costituisce esame del merito della domanda di riesame. In concreto, l’amministrazione ha proceduto unicamente ad una riepilogazione normativa ed a riproporre le conclusioni in maniera sommaria. L’esame delle argomentazioni presentate dall’istante è avvenuto in maniera sommaria, e la Cassa altro non ha fatto altro che ribadire i motivi addotti nella decisione iniziale, senza svolgere accertamenti, rispettivamente senza procedere all’audizione dell’assicurato. Limitarsi a richiamare le norme applicabili (ed applicate nella decisione del 2021) concludendo semplicemente che, a seguito della loro applicazione, è stata correttamente conteggiata la sostanza, da un lato al qui ricorrente per la rinuncia operata e, dall’altro, ai i suoi figli, per avere beneficiato della cessione, non è esame sufficiente per ritenere che l’amministrazione sia entrata nel merito della domanda dell’assicurato. Con la sua richiesta di riesame l’assicurato ha chiesto di applicare le norme giuridiche in maniera diversa da quanto fatto dalla Cassa: “ Se ritenete la rinuncia al bene, non potete conteggiare il bene riconosciuto ai figli e viceversa poiché nei fatti equivale a considerare due volte lo stesso valore” . In sostanza l’assicurato ha domandato alla Cassa di applicare diversamente il diritto rispetto a quanto avvenuto nella decisione del 20021. La Cassa, come detto, si è limitata a richiamare quel diritto ed a concludere come appena esposto. La Cassa non ha svolto un esame di merito delle condizioni della riconsiderazione, ciò che è pure confermato dalle conclusioni cui perviene (la non entrata in materia di una riconsiderazione). Il ricorso va, conseguentemente, dichiarato irricevibile. Da un lato siccome interposto contro una presa di posizione relativa ad una domanda di riconsiderazione, e non invece contro una decisione resa su opposizione (art. 56 cpv. 1 LPGA), dall’altro siccome – come ampiamente esposto in precedenza, le decisioni che non entrano nel merito di una domanda di riconsiderazione non sono comunque soggette a controllo giudiziario. 2.6.  In via abbondanziere va comunque rilevato qui come, in base all'art. 11 cpv. 1 lett. g vLPC, erano computati, quale reddito, i proventi e i beni a cui l'assicurato aveva rinunciato. Il nuovo art. 11a LPC disciplina la rinuncia a proventi e parti di sostanza in sostituzione dell'art. 11 cpv. 1 lett. g LPC in essere fino al 31 dicembre 2020 e al capoverso 2 prevede che gli altri redditi, parti di sostanza e diritti legali o contrattuali cui l'avente diritto ha rinunciato senza esservi giuridicamente tenuto e senza aver ricevuto una controprestazione adeguata sono computati come reddito come se la rinuncia non fosse avvenuta. Indipendentemente dal diritto applicabile (la Cassa di compensazione ha citato sia il vecchio sia il nuovo diritto), il ricorrente contesta non il principio del computo della sostanza (che il ricorrente ha donato ai suoi tre figli il 3 gennaio 2018), ma unicamente il conteggio di questa stessa sostanza nei suoi redditi, una seconda volta, a titolo di sostanza che i figli hanno ricevuto in donazione. Vedere conteggiato due volte il medesimo bene immobile poteva in effetti apparire errato. Tuttavia, vivendo a quel momento i figli nella medesima economia domestica del ricorrente, l a soluzione a cui è pervenuta la Cassa di compensazione deve essere confermata. È infatti corretto che l'immobile in __________ sia stato considerato una prima volta nella sostanza dell'assicurato quale rinuncia (art. 11 cpv. 1 lett. g vLPC o art. 11a cpv. 2 LPC) avendolo donato ai figli e una seconda volta quale sostanza detenuta in proprietà da questi ultimi siccome compresi nel suo calcolo PC. L'art. 7 cpv. 1 lett. a OPC-AVS/AI dispone infatti che la prestazione complementare annua per i figli che danno diritto a una rendita per figli dell'assicurazione per la vecchiaia e per i superstiti o dell'assicurazione per l'invalidità è calcolata globalmente, se i figli vivono con i genitori. Ciò significa che, poiché dal 2012 fino al 31 dicembre 2020 (docc. 4-7/8 e 9) la composizione dell'economia domestica del ricorrente includeva, oltre alla moglie, anche i tre figli (doc. 6-4/11) i quali avevano diritto a una rendita completiva per figli dell'assicurazione invalidità derivante da quella del padre, conformemente all'art. 11 LPC i loro redditi e la loro sostanza dovevano essere considerati nel calcolo globale della famiglia. Valutata dunque al valore venale, in virtù dell'art. 17 cpv. 4 vOPC-AVS/AI rispettivamente dell'art. 17a cpv. 4 OPC-AVS/AI, la sostanza che essi hanno ricevuto in donazione dal padre, l'importo stabilito dalla perizia estera deve essere computato fra i redditi della famiglia secondo l'art. 11 cpv. 1 lett. c LPC in connessione con il citato art. 7 cpv. 1 lett. a OPC-AVS/AI. Va infine rilevato che in entrambe le situazioni, applicando sia in caso di rinuncia l'art. 17 cpv. 5 vOPC-AVS/AI (art. 17a cpv. 5 OPC-AVS/AI) sia in caso di abitazione che non serve a una persona compresa nel calcolo delle PC l'art. 17 cpv. 4 vOPC-AVS/AI (art. 17a cpv. 2 OPC-AVS/AI), la sostanza da considerare è al valore venale. La differenza fra queste due situazioni risiede nel fatto che soltanto nell'ipotesi della rinuncia di sostanza il valore venale (accertato da una perizia) beneficia di una riduzione di CHF 10'000 annui dovuta all'ammortamento (art. 17a vOPC-AVS/AI e art. 17e OPC-AVS/AI), di cui la Cassa ha tenuto conto nei suoi calcoli. 2.7.  Da quanto precede discende che la decisione di restituzione del 24 febbraio 2021 emessa dalla Cassa cantonale di compensazione non era manifestamente errata nel principio del computo dell’immobile come descritto. Di conseguenza, la richiesta di riconsiderazione del ricorrente sarebbe stata comunque da respingere se analizzata nel merito da parte dell’amministrazione. 2.8.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w:t>
      </w:r>
    </w:p>
    <w:p>
      <w:r>
        <w:rPr>
          <w:b/>
        </w:rPr>
        <w:t>E. 29</w:t>
      </w:r>
    </w:p>
    <w:p>
      <w:r>
        <w:t>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