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33.2023.28 vom 12. Februar 2024</w:t>
      </w:r>
    </w:p>
    <w:p>
      <w:r>
        <w:t>TI Tribunale d'appello, 2024-02-12, IT</w:t>
      </w:r>
    </w:p>
    <w:p>
      <w:r>
        <w:rPr>
          <w:b/>
        </w:rPr>
        <w:t xml:space="preserve">Quelle: </w:t>
      </w:r>
      <w:r>
        <w:t>https://mcp.opencaselaw.ch/entscheid/ti_gerichte_33.2023.28</w:t>
      </w:r>
    </w:p>
    <w:p>
      <w:r>
        <w:t>FR: TI_GERICHTE 33.2023.28 du 12 février 2024</w:t>
      </w:r>
    </w:p>
    <w:p>
      <w:r>
        <w:t>IT: TI_GERICHTE 33.2023.28 del 12 febbraio 2024</w:t>
      </w:r>
    </w:p>
    <w:p>
      <w:pPr>
        <w:pStyle w:val="Heading2"/>
      </w:pPr>
      <w:r>
        <w:t>Erwägungen</w:t>
      </w:r>
    </w:p>
    <w:p>
      <w:r>
        <w:rPr>
          <w:b/>
        </w:rPr>
        <w:t>E. 1</w:t>
      </w:r>
    </w:p>
    <w:p>
      <w:r>
        <w:t>prima frase LPGA stabilisce che le prestazioni indebitamente riscosse devono essere restituite. Il capoverso 2 dell'art. 25 LPGA prevede che il diritto di esigere la restituzione si estingue dopo un anno (dal 1° gennaio 2021: tre anni) a decorrere dal momento in cui l'istituto d'assicurazione ha avuto conoscenza del fatto, ma al più tardi cinque anni dopo il versamento della prestazione. I principi applicabili alla restituzione secondo la LPGA sono dedotti dalla legislazione e dalla giurisprudenza anteriore, che conserva pertanto la sua validità (DTF 130 V 318).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DTF 126 V 42 consid. 2b; STF 9C_429/2012 del 19 settembre 2012; STF 9C_795/2009 del 21 giugno 2010 pubblicata in SVR 2010 EL Nr. 12; STF U 408/06 del 25 giugno 2007; STFA K 147/03 del 12 marzo 2004). Ciò non è il caso – e la restituzione non presuppone un motivo e quindi una decisione di riconsiderazione – quando l'assicurato ha beneficiato di una prestazione alla quale, da un profilo oggettivo, non aveva diritto (STF 9C_233/2007 del 28 giugno 2007, consid. 2.3.2; STCA 32.2011.285 del 14 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STFA I 642/04 del 6 dicembre 2005). Inoltre, l 'amministrazione può riconsiderare una decisione passata formalmente in giudicato e sulla quale un'autorità giudiziaria non si è pronunciata nel merito, a condizione che sia senza dubbio errata e la sua rettifica rivesta un'importanza notevole (art. 53 cpv. 2 LPGA).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considerata senza dubbio errata a seguito del rifiuto della concessione di una rendita stante una errata valutazione dell'invalidità per un errore d'applicazione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In specie, la Cassa di compensazione è venuta a conoscenza il 1° aprile 2021 (doc. 157-3/12), nell'ambito della revisione periodica avviata nel 2021, che la pigione contrattualmente prevista il 1° marzo 2019 ammontava a CHF 577.- oltre a CHF 133.- di spese accessorie dal 1° marzo 2019, anziché a CHF 1'200.- di pigione netta e a CHF 100.- di acconto spese come risultava dal contratto di locazione del 28 febbraio 2019 trasmesso dall'assicurato a inizio anno 2019 (doc. 98). Il 4 ottobre 2022 l'amministrazione ha perciò ricalcolato le prestazioni di diritto dal 1° marzo 2019 al 31 ottobre 2022 e le prestazioni versate di troppo durante il medesimo lasso di tempo, per una differenza, da restituire, di CHF 19'103.-. Da un nuovo conteggio effettuato il 18 aprile 2023 dalla Cassa sulla scorta delle schede contabili approntate dall'amministratore dell'immobile in cui abita il ricorrente, che riportano gli importi effettivamente pagati a titolo di pigione, è emerso che egli aveva diritto a delle prestazioni complementari di CHF 4'939.- per il periodo 1° marzo 2019-31 dicembre 2021 stante una pigione corrisposta superiore a quanto previsto contrattualmente. Occorre ora esaminare se la differenza di CHF 14'164.- pretesa a saldo dalla Cassa di compensazione sia dovuta dal ricorrente. 2.5.  Per l'art. 2 cpv. 1 LPC, la Confederazione e i Cantoni accordano alle persone che adempiono le condizioni di cui agli articoli 4–6 prestazioni complementari per coprire il fabbisogno esistenziale. Secondo l'art. 3 cpv. 1 LPC, le prestazioni complementari comprendono: a.   la prestazione complementare annua; b.   il rimborso delle spese di malattia e d'invalidità. L'art. 3 cpv. 2 LPC dispone che la prestazione complementare annua è una prestazione pecuniaria (art. 15 LPGA); il rimborso delle spese di malattia e d'invalidità è una prestazione in natura (art. 14 LPGA). Giusta l'art. 4 cpv. 1 lett. c LPC, le persone domiciliate e dimoranti abitualmente in Svizzera (art. 13 LPGA) hanno diritto alle prestazioni complementari se hanno diritto a una rendita dell'assicurazione invalidità (AI). Secondo l'art. 9 cpv. 1 LPC, l'importo della prestazione complementare annua è pari alla quota delle spese riconosciute che eccede i redditi computabili. Fra le spese riconosciute per le persone che non vivono durevolmente o per oltre tre mesi in un istituto o in un ospedale (persone che vivono a casa), l'art. 10 cpv. 1 lett. b LPC prevede la pigione di un appartamento e le relative spese accessorie; in caso di conguaglio per le spese accessorie, non si tiene conto né del saldo attivo né di quello passivo. Le spese per la locazione di un parcheggio non sono riconosciute (N. 3235.01 DPC), non essendo connesse alla locazione di un'abitazione. L'importo massimo annuo riconosciuto era di CHF 13'200.- nel 2019 e nel 2020 e di CHF 15'900.- nel 2021 e nel 2022. 2.6.  Agli atti della Cassa di compensazione, come visto, sono presenti cinque contratti di locazione per il periodo dal 2019 al 2022. Con il ricorso, l'assicurato ne ha prodotti tre, specificando quale sia stato il primo, il secondo e quello attualmente in vigore. Egli ha inoltre affermato che il 1° marzo 2019 il primo contratto stipulato per una pigione lorda di CHF 1'300.- è stato sostituito dal secondo contemplante una pigione netta di CHF 827.- fino al 31 dicembre 2021, motivo per cui non gli è chiaro come la Cassa possa avere ritenuto che la pigione ammontasse a CHF 710.-. Dall'esame degli atti è indubbio che i contratti di locazione presenti nell'incarto della Cassa di compensazione non sono stati tutti rispettati dal conduttore. Contrattualmente le parti avevano infatti stipulato (parcheggio escluso) quanto segue: Data del contratto e vigenza       Pigione e spese accessorie         Totale annuo 1.  28.02. 2019/01.03.2019        CHF 1'200 + CHF 100 CHF  15'600 2.  01.03.2019/01.03.2019         CHF   577*+ CHF 133            CHF 8'520 3.  14.01.2020/01.02.2020         CHF 1'150 + CHF 100            CHF 15'000 4.  27.07.2021/01.09.2021         CHF 1'250 + CHF 100            CHF 16'200 5.  20.12.2021/01.01.2022         CHF    680 + CHF 130            CHF     9'720 nota: * CHF 827 pigione lorda - CHF 250 sussidio = CHF 577 pigione netta Dalle schede contabili allestite e prodotte dall'amministrazione dello stabile di Via __________ a __________ risultano i seguenti pagamenti mensili, parcheggio escluso: Periodo                                       Importo versato                                    Totale annuo 03-11.2019                         CHF 1'200 + 100                         CHF 15'600 12.2019-01.2020                CHF 1'100 + 100                         CHF 14'400 02-05.2020                         CHF 1'150 + 100                         CHF 15'000 06.2020                             CHF    827 + 133                        CHF 11'520 07-12.2020                         CHF    827 + 133 - 250                CHF   8'520 01.2021                             CHF    440                                  CHF 5'280 02-07.2021                         CHF    827 + 133 - 250                CHF   8'520 08-09.2021                         CHF        0                                 CHF 0 10-12.2021                         CHF    827 + 133 - 250                CHF   8'520 01-05.2022                         CHF    680 + 130                        CHF 9'720 06-09.2022                         CHF        0*                                CHF 0 10.2022                             CHF    680 + 130                        CHF 9'720 * l'amministrazione dello stabile ha dichiarato che l'assicurato ha versato soltanto CHF 200.- in totale per quei quattro mesi (docc. 228 e 230). Inizialmente, la Cassa di compensazione si è basata sul primo contratto di locazione che ha ricevuto, conteggiando quindi, dal 1° marzo 2019 al 31 ottobre 2022, una pigione annua lorda di CHF 15'600.-, limitata poi al tetto massimo di CHF 13'200.- per persone sole (art. 10 cpv. 1 lett. b LPC). A seguito della scoperta del secondo contratto del 2019, la Cassa ha ricalcolato il diritto alle PC dell'assicurato fondandosi su una pigione annua di CHF 8'520.- - eccezion fatta per il mese di settembre 2021 (CHF 15'600.-), stabilita sulla scorta di un altro contratto di locazione - e ha emesso la decisione di restituzione del 4 ottobre 2022. Infine, sulla base delle schede contabili ha emanato la decisione del 18 aprile 2023. Riassumendo, la situazione si presenta così: Pigione accertata        Pigione riconosciuta       Decisione rest.                                                         Schede          Decisione da Cassa PC su           da Cassa PC nelle          04.10.2022 su                                                                                    contabili    18.04.2023 base contratto              singole decisioni              base contratto                                                                                             su base 28.02.2019 01.03.2019                                                                                       schede cont 01.03.2019         15'600                    13'200 8'520                                         15'600                          13'200 01.12.2019         15'600                    13'200 8'520                                         14'400                          13'200 01.01.2020         15'600                    13'200                    10'200                 14'400  13'200 01.02.2020         15'600                    13'200 8'520                                         15'000                          13'200 01.06.2020         15'600                    13'200 8'520                                         11'520 8'520 01.07.2020         15'600                    13'200 8'520                   8'520                                           8'520 01.01.2021         15'600                    13'200 8'520                   8'520                                           8'520 01.09.2021         15'600                    13'200                    15'600                 (16'200)* 15'600 01.10.2021         15'600                    13'200 8'484                   8'520                                           8'520 01.01.2022         15'600                    13'200 9'720                   9'720 * la pigione di settembre 2021 ammontava a CHF 1'250.- + CHF 100.- ed è stata versata a un'altra amministrazione, per un totale, riportato sull'anno, di CHF 16'200.-. 2.7.  Il ricorrente ha fatto riferimento sia ai contratti di locazione sia alle schede contabili per sostenere l'errato agire della Cassa cantonale di compensazione. Invitato dal Tribunale, l'assicurato ha prodotto i giustificativi comprovanti le pigioni che ha pagato dal 1° marzo 2019 al 31 dicembre 2021. Sebbene, come pure rilevato dalla Cassa (doc. X), dall'esame delle pezze giustificative trasmesse dall'assicurato e delle schede contabili delle due amministrazioni dell'immobile risultino delle pigioni non pagate (marzo 2019 è stato concesso gratis dalla proprietaria [doc. 98-2/3]; febbraio 2020 risulta pagato dalle schede contabili; gennaio 2021 è stato pagato in parte; agosto e settembre 2021 non sono stati versati, così come le pigioni da giugno a settembre 2022, eccetto un pagamento totale di Fr. 200.-), questa circostanza non inficia l'ammontare annuo della pigione che si deve riconoscere al ricorrente nelle sue spese per determinare il diritto alle prestazioni complementari. Infatti, di principio, ciò che fa stato è il contratto di locazione, da cui la Cassa identifica la pigione lorda da computare nel calcolo delle prestazioni complementari, senza però tenere conto del costo del parcheggio (N. 3235.01 DPC), non essendo una spesa accessoria connessa alla locazione di un'abitazione. Sono riservati eventuali abusi, nella misura in cui, per esempio, la pigione realmente pagata dal conduttore non corrisponde, sistematicamente, all'importo pattuito. Eventuali debiti, come in specie, per pigioni non pagate, esulano dall'incidere sulla determinazione della posta della pigione annua riconoscibile secondo la LPC, trattandosi di una circostanza che concerne unicamente il rapporto giuridico instauratosi fra il conduttore e il proprietario dell'immobile e che quindi non riguarda il diritto alle prestazioni complementari. Dai documenti raccolti e dall'ultimo schema illustrato deriva dunque che a giusta ragione la Cassa ha chiesto al ricorrente la restituzione delle prestazioni complementari che gli ha indebitamente versato sulla scorta del primo contratto di locazione del 28 febbraio 2019, di cui disponeva sin dall'inizio della sua validità, ritenuto come dal giugno 2020 la pigione contrattualmente corrisposta sia quasi dimezzata. Tuttavia, essa ha commesso alcuni piccoli errori di calcolo. Il primo concerne la pigione di gennaio 2020, che l'assicurato ha pagato in ragione di CHF 1'100.- + CHF 100.- per un totale, riportato sull'anno ai sensi dell'art. 23 OPC-AVS/AI, di CHF 14'400.-. A questo importo, la Cassa ha inspiegabilmente aggiunto il forfait di CHF 1'680.- per le spese accessorie (art. 16a OPC-AVS/AI), che però si applica soltanto nel caso in cui l'assicurato abiti in un immobile di sua proprietà, ciò che non è manifestamente il caso. La pigione lorda di CHF 16'080.- così stabilita è stata invero plafonata a CHF 13'200.- secondo l'art. 10 cpv. 1 lett. b cifra 1 LPC, perciò l'errore in cui l'amministrazione è incorsa non è pregiudizievole al ricorrente. Lo è, invece, l'errore che la Cassa ha commesso nel determinare la pigione del mese di giugno 2020, che secondo le schede contabili e i giustificativi di pagamento ammontava a CHF 827.- + CHF 133.- non beneficiando ancora, l'assicurato, del sussidio di CHF 250.-, valido invece da luglio 2020 a dicembre 2021. Pertanto, la mensilità effettivamente pagata dal ricorrente, senza il parcheggio, era di CHF 960.-, pari a CHF 11'520.- annui, contro i CHF 8'520.- (CHF [827 x 133 - 250] x 12) ritenuti nella decisione del 18 aprile 2023. Infine, malgrado abbia espressamente indicato nella decisione del</w:t>
      </w:r>
    </w:p>
    <w:p>
      <w:r>
        <w:rPr>
          <w:b/>
        </w:rPr>
        <w:t>E. 4</w:t>
      </w:r>
    </w:p>
    <w:p>
      <w:r>
        <w:t>ottobre 2022 che " Per il mese di settembre 2021 è stato riconosciuto l'affitto per l'appartamento in Via __________ a __________ ", la Cassa ha verosimilmente ancora ritenuto la pigione secondo il primo contratto di locazione del 28 febbraio 2019 di CHF 1'200.- + CHF 100.-, per un totale annuo di CHF 15'600.-. Anche nella decisione del 18 aprile 2023 ha considerato l'importo di CHF 15'600.-. Secondo il relativo contratto, che è stato in vigore solo un mese, la pigione netta di settembre 2021 ammontava invece a CHF 1'250.- a cui si sono aggiunti CHF 100.- di spese accessorie, per una pigione di CHF 16'200.- all'anno. Tuttavia, questo importo comprendeva pure il posteggio scoperto e benché il 23 settembre 2021 (doc. 161) e il 26 ottobre 2021 (doc. 162) la Cassa abbia interpellato l'allora patrocinatore dell'assicurato a sapere a quanto ammontava il costo di questo posteggio, non ha ottenuto alcuna risposta. Ipotizzando ora un costo mensile di CHF 30.- come pagato per la precedente locazione, la pigione annua riconoscibile assomma a CHF 15'840.- ([CHF 1'350 - CHF 30] x 12). 2.8.  In conclusione, la decisione impugnata deve essere annullata e gli atti rinviati alla Cassa cantonale di compensazione per emanare una nuova decisione di restituzione di prestazioni complementari per il periodo dal 1° marzo 2019 al 31 ottobre 2022 che, annullando e sostituendo quella del 4 ottobre 2022 oggetto del contendere, e pure inglobando la decisione del 18 aprile 2023, stabilisca l'ammontare da restituire conformandosi alle voci di calcolo esposte al considerando precedente. Benché vincente in causa, non essendo patrocinato il ricorrente non ha diritto al rimborso di ripetibili (art. 61 cpv. 1 lett. g LPGA). Inoltre, la procedura non è soggetta a spese poiché la LPC non le prevede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