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33.2016.3 vom 6. Oktober 2015</w:t>
      </w:r>
    </w:p>
    <w:p>
      <w:r>
        <w:t>TI Tribunale d'appello, 2015-10-06, IT</w:t>
      </w:r>
    </w:p>
    <w:p>
      <w:r>
        <w:rPr>
          <w:b/>
        </w:rPr>
        <w:t xml:space="preserve">Quelle: </w:t>
      </w:r>
      <w:r>
        <w:t>https://mcp.opencaselaw.ch/entscheid/ti_gerichte_33.2016.3_d20151006</w:t>
      </w:r>
    </w:p>
    <w:p>
      <w:r>
        <w:t>FR: TI_GERICHTE 33.2016.3 du 6 octobre 2015</w:t>
      </w:r>
    </w:p>
    <w:p>
      <w:r>
        <w:t>IT: TI_GERICHTE 33.2016.3 del 6 ottobre 2015</w:t>
      </w:r>
    </w:p>
    <w:p>
      <w:pPr>
        <w:pStyle w:val="Heading2"/>
      </w:pPr>
      <w:r>
        <w:t>Regeste</w:t>
      </w:r>
    </w:p>
    <w:p>
      <w:r>
        <w:t>Assistenza giudiziaria in sede amministrativa negata,perché la curatrice poteva lei stessa inoltrare opposizione alla Cassa così come fatto con l'UT.Doveva evitare di interpellare un legale x una questione già da lei stessa risolta.Si è assunta il rischio. AG davanti TCA:respinta x esito sfavorevole</w:t>
      </w:r>
    </w:p>
    <w:p>
      <w:pPr>
        <w:pStyle w:val="Heading2"/>
      </w:pPr>
      <w:r>
        <w:t>Erwägungen</w:t>
      </w:r>
    </w:p>
    <w:p>
      <w:r>
        <w:rPr>
          <w:b/>
        </w:rPr>
        <w:t>E. 4.1</w:t>
      </w:r>
    </w:p>
    <w:p>
      <w:r>
        <w:t>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155 consid. 3.1; Kieser, op. cit., n. 22 ad art. 37).</w:t>
      </w:r>
    </w:p>
    <w:p>
      <w:r>
        <w:rPr>
          <w:b/>
        </w:rPr>
        <w:t>E. 4.2</w:t>
      </w:r>
    </w:p>
    <w:p>
      <w:r>
        <w:t>Selon la loi (art. 152 OJ) et la jurisprudence, les conditions d'octroi de l'assistance judiciaire gratuite sont en principe remplies si les conclusions ne paraissent pas vouées à l'échec, si le requérant est dans le besoin et si l'assistance d'un avocat est nécessaire ou du moins indiquée (ATF 125 V 202 consid. 4a, 372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98 V 118; cf. aussi ATF 130 I 182 consid. 2.2, 128 I 232 consid. 2.5.2 et les références).</w:t>
      </w:r>
    </w:p>
    <w:p>
      <w:r>
        <w:rPr>
          <w:b/>
        </w:rPr>
        <w:t>E. 4.3</w:t>
      </w:r>
    </w:p>
    <w:p>
      <w:r>
        <w:t>Ces conditions d'octroi de l'assistance judiciaire, posées par la jurisprudence sous l'empire de l'art. 4 aCst., sont applicables à l'octroi de l'assistance gratuite d'un conseil juridique dans la procédure d'opposition (arrêt M. du 29 novembre 2004, I 557/04, consid. 2.1, publié à la Revue de l'avocat 2005 n. 3 p. 123). Toutefois, le point de savoir si elles sont réalisées doit être examiné à l'aune de critères plus sévères dans la procédure administrative (Kieser, op. cit., n. 20 ad art. 37). En ce qui concerne le point de savoir si l'assistance d'un avocat est exigée (art. 37 al. 4 LPGA) et pas seulement justifiée par les circonstances (art. 61 let. f LPGA; arrêt A.-A. du 24 janvier 2006, I 812/05, consid. 4.3) dans la procédure d'opposition,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(arrêt M. du 29 novembre 2004, I 557/04, déjà cité, consid. 2.2).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182 consid. 2.2 et les références). (…)" Con sentenza 32.2008.164 dell’11 maggio 2009 questo Tribunale, nell’ambito di una procedura inerente l’assicurazione invalidità, ha rifiutato ad un’assicurata l’assistenza giudiziaria in sede amministrativa (mentre l’ha ammessa in sede ricorsuale), poiché, pur essendo oggetto del contendere il diritto ad una rendita AI, sulla base della rigorosa giurisprudenza federale, non ha ritenuto necessaria la presenza di un patrocinatore già in sede amministrativa ritenuto che la fattispecie non era particolarmente complessa. Anche nella STCA 36.2012.50 del 12 settembre 2012 questo TCA ha ritenuto sproporzionato far capo ad un rappresentante allorché la questione del mancato pagamento delle prestazioni farmaceutiche è stata risolta senza neppure la necessità di dover avviare una procedura amministrativa tramite l’emanazione della decisione formale e poi della decisione su opposizione per poter utilizzare correttamente la propria tessera farmaceutica. Il Tribunale ha rilevato che si trattava semplicemente di intervenire presso l’assicuratore per capire cosa fosse successo e quindi era sufficiente scrivere autonomamente, senza far capo ad un esperto, una lettera alla Cassa malati, chiedendo per quale motivo le prestazioni farmaceutiche del figlio non erano state rimborsate, rispettivamente perché le tessere di farmacia dei figli apparivano bloccate. Il 4 febbraio 2015 con STCA 32.2014.48 il TCA ha concluso che rettamente l’Ufficio AI ha ritenuto non giustificato l’intervento di un legale, visto che quel caso, in cui un’assicurata è stata ritenuta inabile al lavoro al 100% per motivi psichici solo come salariata e non anche come casalinga con conseguente rifiuto di una rendita di invalidità (grado AI del 26%), rientrava nella consueta casistica di questo genere di problematiche. Pertanto, giustamente l’Ufficio AI ha respinto la domanda di gratuito patrocinio, senza accertare l’eventuale indigenza dell’assicurata, né valutare se la causa fosse palesemente priva di successo. 2.3.   Nell’evenienza concreta, nel 2013 è stata istituita a favore della ricorrente una curatela di rappresentanza con gestione del patrimonio ai sensi degli artt. 394 e 395 CC; prima ancora, ella era sotto curatela volontaria. Come risulta dalla decisione del 1° luglio 2015 (doc. N) dell’Autorità regionale di protezione __________, sede di __________, già nel giugno 2013 era stata autorizzata la vendita agli incanti pubblici del mappale 5025 RFD di __________ e la quota di 3/6 del fondo n. 5438 RFD di __________, di proprietà dell’assicurata, al prezzo di Fr. 280'000.- stabilito da un perito. Un anno dopo, non avendo avuto esito positivo i precedenti tentativi di vendita al prezzo di Fr. 155'000.-, individuato un compratore per Fr. 90'000.-, l’ARP ha autorizzato la vendita di questi fondi a un prezzo inferiore addirittura a quello di stima. Nemmeno questo tentativo è però andato a buon fine nel 2014. Così, la curatrice __________ ha ottenuto l’autorizzazione di dare il mandato ad un’agenzia immobiliare sempre per il prezzo di Fr. 90'000.- e nel giugno 2015 si è trovato un compratore. Con l’autorizzazione di vendita del 1° luglio 2015 l’autorità di protezione ha spiegato i motivi per cui ha ammesso un prezzo di vendita di gran lunga inferiore al valore reale dei fondi. Il 16 ottobre 2015 (doc. O) l’Ufficio delle imposte di successione e donazione ha interpellato la curatrice in merito alla differenza fra il valore ufficiale di stima delle proprietà (Fr. 158'492.-) e il prezzo pattuito di Fr. 95'000.- (di cui Fr. 5'000.- di commissione), rilevando che avrebbero potuto esserci gli estremi per imporre una liberalità ai sensi dell’art. 142 cpv. 2 lett. e LT. Detto Ufficio ha quindi chiesto se il prezzo fissato era da considerare di favore o se esistevano dei legami di parentela con il compratore. Con lettera del 29 ottobre 2015 (doc. O1) la curatrice __________ ha spiegato che il prezzo di compravendita non era di favore e che era inferiore rispetto a quello di stima, perché lo stato reale dell’immobile non aveva permesso negli anni precedenti di riuscire a venderlo ad una cifra superiore a quanto poi ottenuto. La curatrice ha allegato al suo scritto la decisione dell’ARP che confermava che la casa era in cattivo stato e che negli anni precedenti non era riuscita a venderla ad un prezzo superiore. Inoltre, non v’era nessun legame di parentela tra la venditrice e l’acquirente presentato dall’agente immobiliare. La vendita della casa, ormai in rovina, è stata dettata dalla necessità di coprire i costi derivanti dal suo soggiorno in casa anziani. Il 2 novembre 2015 (doc. O2) l’Ufficio delle imposte di successione e donazione ha comunicato alla curatrice della ricorrente che, viste le spiegazioni fornite, l’operazione non doveva essere assoggettata all’imposta di donazione. Sulla scorta di quest’ultima decisione l’assicurata, patrocinata da un legale, il 6 novembre 2015 (doc. 86) ha formulato opposizione alla decisione di rifiuto delle prestazioni complementari del 6 ottobre 2015, chiedendo di non computare un importo a titolo di rinuncia di sostanza e quindi avrebbe potuto ottenere le PC. La Cassa cantonale di compensazione ha accolto le motivazioni addotte dall’assicurata e ha subito ricalcolato il suo diritto alle PC senza computare della sostanza alienata, ciò che ha comportato il riconoscimento di un diritto mensile di Fr. 1’081.- (doc. 88). 2.4.   Alla luce di come si sono svolti i fatti esposti, d’avviso di questo TCA nel caso di specie faceva manifestamente difetto la necessità di un patrocinio dell’interessata per difendere i suoi interessi davanti alla Cassa cantonale di compensazione. Nulla avrebbe infatti impedito all’insorgente, e per essa alla sua curatrice, di scrivere essa stessa l’opposizione alla decisione di rifiuto senza l’ausilio di una terza persona, non risultando che __________ sia stata, in quel periodo, in qualche modo impedita di agire in tal senso. La curatrice avrebbe dunque potuto scrivere autonomamente, senza far capo ad un esperto, una lettera alla Cassa spiegando, come già aveva d’altronde ben fatto con l’Ufficio delle imposte di successione e donazione, che gli immobili di sua proprietà erano stati venduti ad un prezzo inferiore a quello di mercato e di stima perché, dopo anni di infruttuosi tentativi di venderli a un prezzo superiore a quanto inizialmente previsto, le condizioni di manutenzione dello stabile, ormai fatiscente, avevano costretto la proprietaria ad abbassare di gran lunga il prezzo ed a portarlo a un prezzo più adeguato e più rispecchiante la realtà. Pertanto, conoscendo perfettamente la situazione degli immobili e l’iter legato alla loro compravendita che essa stessa aveva sin da subito seguito per conto della sua pupilla, la curatrice avrebbe senz’altro potuto ben destreggiarsi anche nei confronti della Cassa di compensazione in ambito di prestazioni complementari e quindi fornire le stesse spiegazioni già date soltanto qualche giorno prima all’Ufficio delle imposte di successione e donazione ed evitare di interpellare un legale per una questione già da lei stessa risolta, indipendentemente dal fatto che ha affermato di aver ricevuto da detto Ufficio tale scritto solo il 5 novembre 2015. D’altronde, come lo Studio legale ha avuto un giorno soltanto di tempo per esaminare la pratica ed inoltrare un’opposizione alla Cassa di compensazione, così anche __________ avrebbe avuto lo stesso tempo per agire, senza dimenticare che era (più) avvantaggiata conoscendo perfettamente l’intera questione e avendo ricevuto personalmente lo scritto del 2 novembre 2015 in risposta alla sua lettera di spiegazioni del 29 ottobre 2015. La circostanza che con risoluzione del 5 novembre 2015 (doc. VI/7) l’ARP __________ di __________ l’abbia autorizzata a stare in causa contro la decisione del 6 ottobre 2015 della Cassa cantonale di compensazione non significa ancora che la curatrice sia stata autorizzata ad affidarsi ad un legale per fare valere i diritti della sua pupilla, malgrado questa decisione sia stata intimata anche allo Studio legale RA 1, che poi ha inoltrato l’opposizione in questione. Per contro, questa decisione ha semplicemente autorizzato __________ ad introdurre un’opposizione nell’interesse della sua curatelata. L’essersi rivolta ad un legale ha comportato che quest’ultima si sia assunta il rischio di non vedersi riconosciute le spese legali derivanti dall’intervento di un esperto, non essendovi i necessari presupposti legali. Ritenuto infatti che la questione da chiarire era semplice e chiara avendola già risolta in ambito fiscale con le spiegazioni del 29 ottobre 2015 fornite all’Ufficio delle imposte di successione e donazione, non v’era alcun valido motivo che l’assicurata si rivolgesse ad un rappresentante legale. D’altronde, l’esposta giurisprudenza ha da tempo precisato che la necessità di interpellare un patrocinatore legale è data solo nei casi in cui la fattispecie è complessa e vi sono difficoltà reali e giuridiche che non possono essere risolte dall’assicurato stesso o da persone cognite in materia appartenenti ad associazioni che operano in difesa degli assicurati, assistenti sociali e simili versati nella materia, come possono essere Pro Senectute, Pro Infirmis e altre associazioni di categoria, alle quali, semmai, la curatrice avrebbe potuto rivolgersi anziché assumere un legale. Da quanto precede discende che le circostanze concrete non esigevano che l’assicurata facesse capo ad un legale per fare valere i suoi diritti davanti alla Cassa. Pertanto, RI 1 non può beneficiare del gratuito patrocinio nella procedura amministrativa e, facendo difetto una delle tre condizioni cumulative, non occorre verificare neppure se la richiedente si trovava nel bisogno e se le sue conclusioni non sembravano avere esito sfavorevole. 2.5.   Per quanto concerne la domanda di assistenza giudiziaria in sede ricorsuale, il TCA osserva che, ai sensi dell'art. 61 lett. f LPGA, nella procedura giudiziaria cantonale deve essere garantito il diritto di farsi patrocinare. Se le circostanze lo giustificano, il ricorrente può avere diritto al gratuito patrocinio. Di principio, anche se un assicurato è soccombente, può essere posto al beneficio dell'assistenza giudiziaria, sempre che adempia alle relative condizioni (DTF 124 V 301 consid. 6). L'art. 61 lett. f LPGA mantiene il principio che i presupposti del diritto alla concessione dell'assistenza giudiziaria si esaminano sulla base del diritto federale, mentre la determinazione della relativa indennità spetta al diritto cantonale (DTF 110 V 362, consid. 1b; Kieser , op. cit., n. 102 ad art. 61, pag. 788).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 'assistenza giudiziaria si estende: - all'esenzione dagli anticipi e dalle cauzioni; - all'esenzione dalle tasse e spese processuali; - all'ammissione al gratuito patrocinio. 2 L 'assistenza giudiziaria è concessa, su istanza, integralmente o in parte; se ne sono dati i presupposti, l'autorità è tenuta ad accordarla in modo parziale. 3 Essa è esclusa se la procedura non presenta possibilità di esito favorevole per l'istante." I tre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 criteri posti nella legge cantonale sono quindi identici a quelli fissati dalla giurisprudenza federale elaborata interpretando le norme di diritto federale relative alle assicurazioni sociali (cfr. art. 85 cpv. 2 lett. f vLAVS; DTF 125 V 202; STFA I 396/99 del 28 novembre 2000). L'intervento dell'avvocato deve essere necessario o perlomeno indicato. Il TF ha stabilito che la necessità dell'intervento di un avvocato è data nella misura in cui le questioni controverse non sono di facile soluzione e la parte oppure il suo rappresentante civile non possiedono conoscenze giuridiche (DTF 119 Ia 265). Inoltre,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era sin dall'inizio sprovvisto di possibilità di esito favorevole, visto che la giurisprudenza in materia di assistenza giudiziaria davanti all’amministrazione è consolidata da tempo e lo Studio legale RA 1 avrebbe dovuto conoscerla e concludere che la curatrice avrebbe potuto, semmai, rivolgersi a delle associazioni di categoria per difendere gli interessi della ricorrente anziché far capo al parere di un avvocato. Ricorrendo invece ugualmente davanti al TCA per fare valere le proprie ragioni, l’assicurata si è assunta il rischio di non vedersi riconosciuto l’onorario fatturato dal legale interpellato per la sede giudiziaria. Facendo quindi difetto già uno solo dei tre presupposti cumulativi necessari per ottenere l'assistenza giudiziaria, non occorre verificare oltre l'adempimento delle altre due condizioni. L'istanza di assistenza giudiziaria in sede ricorsuale deve di conseguenza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