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33.2014.24 vom 14. September 2016</w:t>
      </w:r>
    </w:p>
    <w:p>
      <w:r>
        <w:t>TI Tribunale d'appello, 2016-09-14, IT</w:t>
      </w:r>
    </w:p>
    <w:p>
      <w:r>
        <w:rPr>
          <w:b/>
        </w:rPr>
        <w:t xml:space="preserve">Quelle: </w:t>
      </w:r>
      <w:r>
        <w:t>https://mcp.opencaselaw.ch/entscheid/ti_gerichte_33.2014.24</w:t>
      </w:r>
    </w:p>
    <w:p>
      <w:r>
        <w:t>FR: TI_GERICHTE 33.2014.24 du 14 septembre 2016</w:t>
      </w:r>
    </w:p>
    <w:p>
      <w:r>
        <w:t>IT: TI_GERICHTE 33.2014.24 del 14 settembre 2016</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orfani di padre e di madre                                              Fr. 10'000.- b. per le persone che vivono in un istituto o in un ospedale   Fr.   6'000.- A norma dell'art. 14 cpv. 4 LPC, per le persone che vivono a casa e hanno diritto a un assegno per grandi invalidi dell'AI o dell'assicurazione contro gli infortuni, l'importo minimo secondo il capoverso 3 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Riguardo al rimborso delle spese,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w:t>
      </w:r>
    </w:p>
    <w:p>
      <w:r>
        <w:rPr>
          <w:b/>
        </w:rPr>
        <w:t>E. 4</w:t>
      </w:r>
    </w:p>
    <w:p>
      <w:r>
        <w:t>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Nel caso concreto la ricorrente, che viveva a casa, ha avuto delle spese di malattia e invalidità consistenti in cure e assistenza a domicilio (art. 14 cpv. 1 lett. b LPC), che anche per l’anno 2014 sono state preventivate in Fr. 12'792.-. Con il ricorso l’assicurata ha evidenziato che le spese di malattia e invalidità sono state rimborsate integralmente dalla Cassa cantonale per l’anno 2013 (doc. A5), mentre dal 1° gennaio 2014 soltanto parzialmente a causa del computo dell’AGI (doc. A6). L'assegno per grandi invalidi di grado medio dell’AVS che l'assicurata percepiva assommava a Fr. 7'020.- (doc. A4). Considerato che in virtù dell’art. 8 cpv. 2 LaLPC non è possibile dedurre l’assegno per grandi invalidi AVS/AI/AINF/AM e quindi che il rimborso delle spese deve essere integrale ai sensi dell’art. 8 cpv. 1 LaLPC, la ricorrente ha quindi diritto dal 1° gennaio 2014 al rimborso di tutte le spese di malattia e invalidità notificate. Resta riservato un eventuale conguaglio o restituzione di somme a dipendenza delle spese effettive contabilizzate dalla Cassa di compensazione a fine anno. In virtù di quanto esposto, la decisione impugnata è annullata e il ricorso accolto, con rinvio degli atti alla Cassa cantonale di compensazione per emanare una nuova decisione che riconosca all’insorgente il rimborso di tutte le sue spese comprovate di malattia e di invalidità. Vincente in causa e patrocinata dalla RA 2, la ricorrente ha diritto a delle indennità per ripetibili (art. 61 lett. g LPGA), che in specie saranno ridotte in virtù del fatto che le motivazioni addotte sono le medesime di quelle espresse nell'inc. n. 33.2014.7, evaso con sentenza del 25 giugno 2015 e oggetto della STF 9C_583/2015 del 17 giugno 2016, posta alla base del presente giudizio.</w:t>
      </w:r>
    </w:p>
    <w:p>
      <w:r>
        <w:rPr>
          <w:b/>
        </w:rPr>
        <w:t>E. 14</w:t>
      </w:r>
    </w:p>
    <w:p>
      <w:r>
        <w:t>della legge federale.</w:t>
      </w:r>
    </w:p>
    <w:p>
      <w:r>
        <w:t>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w:t>
      </w:r>
    </w:p>
    <w:p>
      <w:r>
        <w:t>Gli importi massimi dei rimborsi corrispondono a quelli previsti dall'art. 14 cpv. 3-6 della legge federale.</w:t>
      </w:r>
    </w:p>
    <w:p>
      <w:r>
        <w:t>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w:t>
      </w:r>
    </w:p>
    <w:p>
      <w:r>
        <w:t>In effetti, il tenore dell'attuale art. 8 LaLPC è identico all'art. 3 OMPC, ad eccezione del capoverso 2 dell'art. 3 OMPC che non è più stato ripreso nella legge cantonale di applicazione.</w:t>
      </w:r>
    </w:p>
    <w:p>
      <w:r>
        <w:t>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w:t>
      </w:r>
    </w:p>
    <w:p>
      <w:r>
        <w:t>2.5.   Come ricordato al considerando 1.9, il Tribunale federale si è pronunciato su questa tematica a seguito del ricorso inoltrato dalla Cassa cantonale di compensazione contro la STCA 33.2014.7 emanata il 25 giugno 2015.</w:t>
      </w:r>
    </w:p>
    <w:p>
      <w:r>
        <w:t>In quelloccasione, questo TCA non aveva ritenuto possibile dedurre dalle spese di malattia e di invalidità lassegno per grandi invalidi quando dette spese sonoinferioriai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w:t>
      </w:r>
    </w:p>
    <w:p>
      <w:r>
        <w:t>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w:t>
      </w:r>
    </w:p>
    <w:p>
      <w:r>
        <w:t>Nella sua sentenza 9C_583/2015 del 17 giugno 2016, destinata alla pubblicazione, lAlta Corte ha dapprima esposto le norme legali applicabili e le prese di posizione di questo Tribunale (cfr. consid. 5.1), della ricorrente (cfr. consid. 5.2) e dellopponente (cfr. consid. 5.3).</w:t>
      </w:r>
    </w:p>
    <w:p>
      <w:r>
        <w:t>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w:t>
      </w:r>
    </w:p>
    <w:p>
      <w:r>
        <w:t>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w:t>
      </w:r>
    </w:p>
    <w:p>
      <w:r>
        <w:t>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w:t>
      </w:r>
    </w:p>
    <w:p>
      <w:r>
        <w:t>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(DTF 138 I 225consid.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w:t>
      </w:r>
    </w:p>
    <w:p>
      <w:r>
        <w:t>Il nuovo diritto federalenonprevede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oramai di competenza cantonale. Stanti queste considerazioni, lAlta Corte ha ritenuto corretta la censura della ricorrente su questo punto e non ha quindi confermato la motivazione del giudizio del Tribunale cantonale (cfr. consid. 6.3.3).</w:t>
      </w:r>
    </w:p>
    <w:p>
      <w:r>
        <w:t>Per quanto concerne lapplicazione del diritto cantonale, secondo il Tribunale federale, linterpretazione data in proposito dal TCA nel giudizio impugnato non è arbitraria.</w:t>
      </w:r>
    </w:p>
    <w:p>
      <w:r>
        <w:t>Lart. 8 cpv. 2 LaLPC prevede che gli assegni per grandi invalidi non possono essere presi in considerazione per un'eventuale deduzione. Una deduzione dell'assegno per grandi invalidinonè quindi possibile e, pertanto, il rimborso delle spese deve essere integrale come dispone esplicitamente l'art. 8 cpv. 1 LaLPC.</w:t>
      </w:r>
    </w:p>
    <w:p>
      <w:r>
        <w:t>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w:t>
      </w:r>
    </w:p>
    <w:p>
      <w:r>
        <w:t>L'art. 8 LaLPC non fa inoltre nessuna distinzione in relazione all'importo delle spese da rimborsare: la normativa non cambia se le spese sono inferiori o superiori a Fr. 25'000.-, oppure se sono inferiori o superiori all'assegno per grandi invalidi.</w:t>
      </w:r>
    </w:p>
    <w:p>
      <w:r>
        <w:t>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w:t>
      </w:r>
    </w:p>
    <w:p>
      <w:r>
        <w:t>Di conseguenza, lAlta Corte ha respinto la censura della Cassa di compensazione sullinterpretazione del diritto cantonale e ha confermato il giudizio cantonale per quanto riguarda il risultato (cfr. consid. 7.3).</w:t>
      </w:r>
    </w:p>
    <w:p>
      <w:r>
        <w:t>2.6.   Nel caso concretola ricorrente, che viveva a casa, ha avuto delle spese di malattia e invalidità consistenti in cure e assistenza a domicilio (art. 14 cpv. 1 lett. b LPC), che anche per lanno 2014 sono state preventivate in Fr. 12'792.-.</w:t>
      </w:r>
    </w:p>
    <w:p>
      <w:r>
        <w:t>Con il ricorso lassicurata ha evidenziato che le spese di malattia e invalidità sono state rimborsate integralmente dalla Cassa cantonale per lanno 2013 (doc. A5), mentre dal 1° gennaio 2014 soltanto parzialmente a causa del computo dellAGI (doc. A6).</w:t>
      </w:r>
    </w:p>
    <w:p>
      <w:r>
        <w:t>L'assegno per grandi invalidi di grado medio dellAVS che l'assicurata percepiva assommava a Fr. 7'020.- (doc. A4).</w:t>
      </w:r>
    </w:p>
    <w:p>
      <w:r>
        <w:t>Considerato che in virtù dellart. 8 cpv. 2 LaLPCnonè possibile dedurre lassegno per grandi invalidi AVS/AI/AINF/AM e quindi che il rimborso delle spese deve essere integrale ai sensi dellart. 8 cpv. 1 LaLPC, la ricorrente ha quindi diritto dal 1° gennaio 2014 al rimborso dituttele spese di malattia e invalidità notificate. Resta riservato un eventuale conguaglio o restituzione di somme a dipendenza delle spese effettive contabilizzate dalla Cassa di compensazione a fine anno.</w:t>
      </w:r>
    </w:p>
    <w:p>
      <w:r>
        <w:t>In virtù di quanto esposto, la decisione impugnata è annullata e il ricorso accolto, con rinvio degli atti alla Cassa cantonale di compensazione per emanare una nuova decisione che riconosca allinsorgente il rimborso dituttele sue spese comprovate di malattia e di invalidità.</w:t>
      </w:r>
    </w:p>
    <w:p>
      <w:r>
        <w:t>Vincente in causa e patrocinata dalla RA 2, la ricorrente ha diritto a delle indennità per ripetibili (art. 61 lett. g LPGA), che in specie saranno ridotte in virtù del fatto che le motivazioni addotte sono le medesime di quelle espresse nell'inc. n. 33.2014.7, evaso con sentenza del 25 giugno 2015 e oggetto della STF 9C_583/2015 del 17 giugno 2016, posta alla base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