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33.2005.10 vom 28. März 2006</w:t>
      </w:r>
    </w:p>
    <w:p>
      <w:r>
        <w:t>TI Tribunale d'appello, 2006-03-28, IT</w:t>
      </w:r>
    </w:p>
    <w:p>
      <w:r>
        <w:rPr>
          <w:b/>
        </w:rPr>
        <w:t xml:space="preserve">Quelle: </w:t>
      </w:r>
      <w:r>
        <w:t>https://mcp.opencaselaw.ch/entscheid/ti_gerichte_33.2005.10</w:t>
      </w:r>
    </w:p>
    <w:p>
      <w:r>
        <w:t>FR: TI_GERICHTE 33.2005.10 du 28 mars 2006</w:t>
      </w:r>
    </w:p>
    <w:p>
      <w:r>
        <w:t>IT: TI_GERICHTE 33.2005.10 del 28 marzo 2006</w:t>
      </w:r>
    </w:p>
    <w:p>
      <w:pPr>
        <w:pStyle w:val="Heading2"/>
      </w:pPr>
      <w:r>
        <w:t>Regeste</w:t>
      </w:r>
    </w:p>
    <w:p>
      <w:r>
        <w:t>PC negata a coniugi. Verifica delle spese riconosciute,che sono esaustive.Suddivisione della pigione fra le persone che coabitano.Eccezioni:se obbligo di mantenimento di diritto civile, se assistenza tra parenti o se obbligo morale. Idem per spese accessorie. I debiti sono deducibili dalla sostanza.</w:t>
      </w:r>
    </w:p>
    <w:p>
      <w:pPr>
        <w:pStyle w:val="Heading2"/>
      </w:pPr>
      <w:r>
        <w:t>Erwägungen</w:t>
      </w:r>
    </w:p>
    <w:p>
      <w:r>
        <w:rPr>
          <w:b/>
        </w:rPr>
        <w:t>E. 1</w:t>
      </w:r>
    </w:p>
    <w:p>
      <w:r>
        <w:t>per le persone sole, almeno 14690 franchi e al massimo 16290 franchi;</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A.________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w:t>
      </w:r>
    </w:p>
    <w:p>
      <w:r>
        <w:rPr>
          <w:b/>
        </w:rPr>
        <w:t>E. 2</w:t>
      </w:r>
    </w:p>
    <w:p>
      <w:r>
        <w:t>per i coniugi, almeno 22035 franchi e al massimo 24435 franchi;</w:t>
      </w:r>
    </w:p>
    <w:p>
      <w:r>
        <w:rPr>
          <w:b/>
        </w:rPr>
        <w:t>E. 3</w:t>
      </w:r>
    </w:p>
    <w:p>
      <w:r>
        <w:t>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woran die Vorbringen der Ausgleichskasse nichts zu ändern vermögen. Wohl können nach Art. 323 Abs. 2 ZGB die Eltern vom Kind, das in häuslicher Gemeinschaft mit ihnen lebt, verlangen, dass es einen angemessenen Beitrag an seinen Unterhalt leistet. Dies setzt indessen voraus, dass das Kind hiezu in der Lage ist und über eigenes Einkommen oder Vermögen verfügt. So verhält es sich hier unbestrittener massen jedoch nicht. (…)" (sottolineature della redattrice). Nella decisione del 13 gennaio 2002 (Inc. n. 33.2001.93) il TCA ha respinto la richiesta di una coppia di assicurati convivente con un'altra coppia di persone, di considerare interamente la pigione a carico del postulante le prestazioni complementari. Anche nella sentenza del 7 gennaio 2003 (Inc. n. 33.2002.72) questo Tribunale Cantonale delle Assicurazioni ha respinto la richiesta di una madre, che condivideva l’appartamento con la figlia maggiorenne, di considerare il canone di locazione interamente a suo carico pur essendo la figlia in attesa di prestazioni AI a seguito di un grave incidente. Nel caso giudicato il 10 giugno 2002 (Inc. n. 33.2001.55) questo Tribunale rammentava come l'UFAS ha commentato l'art. 16c OPC-AVS/AI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Il TCA ha ammesso la divisione per due della pigione - come indicato dall'amministrazione - in un altro caso di convivenza tra madre e figlia (decisione del 14 giugno 2002, Inc. n. 33.2001.82). In altra sentenza dell’11 settembre 2002 il TCA ha ritenuto che due conviventi in età che avevano congiuntamente sottoscritto un contratto di locazione dovevano vedersi imputare la pigione in ragione di ½ ciascuno (Inc. n. 33.2002.25). 2.8.   Nel caso di specie, dal 1° luglio 2002 i ricorrenti locano una casa unifamiliare a __________. La pigione ammonta a Fr. 1 ' 800.- al mese, a cui vanno ad aggiungersi mensilmente Fr. 80.- di spese accessorie (doc. 35 degli atti della Cassa). L'importo annuo della pigione lorda (pigione netta + spese accessorie) assomma dunque a Fr. 22'560.- (Fr. 21'600.- + Fr. 960.-). Gli insorgenti lamentano che oltre all ' importo della pigione netta, occorre aggiungere le altre spese accessorie concernenti l ' olio da riscaldamento, l ' acqua calda e i costi delle manutenzioni regolari, per un costo mensile medio di Fr. 350.-. Questa casa serve da dimora domestica per quattro persone: i due ricorrenti, il loro nipote (figlio del fratello della ricorrente) e la mamma rispettivamente la suocera degli assicurati. Ora, __________, beneficiario a titolo personale di una PC di Fr. 119.- al mese (doc. VII: risposta c) ad 2/3) ed __________, che non ha diritto ad una PC (doc. VII: risposta c) ad 14), in quanto nipote rispettivamente mamma/suocera dei ricorrenti sono esclusi come tali dal calcolo della prestazione complementare annua dei coniugi RI 1 (art. 16c cpv. 1 OPC-AVS/AI). In tali circostanze, la loro parte di pigione (1/4 per ciascuno) non deve essere presa in considerazione nel calcolo della PC annua degli assicurati. Si ottiene così che solo 2/4 della pigione annua lorda di Fr. 22'560.- (1/4 ciascuno imputabili a RI 1 e RI 2), pari dunque a Fr. 11'280.- annui, dovrebbero essere computati a quest i ultimi. Nella presente fattispecie non è data la situazione di assistenza specifica evocata dal TFA nella sentenza DTF 105 V 272, dove " (…) ein ausgebildeter Krankenpfleger in der selben Wohnung wie eine pflegebedürftige Bezügerin von Ergänzungsleistungen. Der Pfleger erbrachte kostenlos zahlreiche Hilfeleistungen, ohne welche die EL-Bezügerin in ein Pflegeheim hätte ziehen müssen. Dafür bezahlte er keinen Beitrag an die Miete. Hier rechtfertigte es sich ausnahmsweise, im Sinne eines Ausgleichs der Empfängerin der Ergänzungsleistungen den vollen Mietzins anzurechnen. (…).", come ricorda il TFA medesimo nella sentenza P 26/00 del 26 gennaio 2001 nella causa W. Infatti, nella situazione concreta non sono i ricorrenti ad essere assistiti da terzi e a ricevere cure dal nipote e dalla mamma/suocera in sostituzione di prestazioni che altrimenti sarebbero poste a carico di diversi assicuratori sociali. Ci troviamo, per contro, nel caso opposto, ovvero sono gli insorgenti ad occuparsi degli altri due inquilini, bisognosi di attenzioni particolari. 2.9.   Occorre ancora esaminare se gli assicurati non siano obbligati giuridicamente o moralmente ad ospitare il nipote e la madre. In primo luogo va osservato che non si è di fronte ad una questione in cui la vita in comune è riconducibile ad un obbligo di mantenimento di diritto civile fondato sugli art. 276 e 277 CC, poiché non si tratta dell'obbligo dei genitori di mantenere i figli. Inoltre, nemmeno l 'art. 328 CC (cfr. consid. 2.7), che prevede l'assistenza tra parenti in linea ascendente e discendente soltanto per chi vive in condizioni agiate (Basler Kommentar, 2002, ad art. 328 ZGB n. 15), può essere applicato. In proposito va rilevato che siccome il concetto del dovere di assistenza tra parenti è in sé problematico e non si adatta più ai tempi attuali, la nozione di "condizioni agiate" deve essere interpretata in senso stretto. La Conferenza svizzera per l'aiuto sociale 2000, nelle sue direttive in vigore dal 1° gennaio 2001, ha proposto agli organi dell'aiuto sociale di considerare che le persone sono in grado di contribuire al mantenimento dei loro parenti a partire da un reddito imponibile di Fr. 60'000.- per le persone sole e di Fr. 80'000.- per le coppie, a cui si deve aggiungere l'ammontare di Fr. 10'000.- per ogni figlio minorenne o in formazione (Basler Kommentar, ad art. 328 ZGB n. 15b e 17). Nel caso in esame i ricorrenti hanno richiesto l'erogazione di una prestazione complementare, poiché beneficiano di un reddito composto, in sostanza, delle sole rendite AVS, che sono senza dubbio notevolmente inferiori dell'importo suindicato valido per le coppie. Di conseguenza, i ricorrenti non si trovano manifestamente in condizioni economiche agiate, circostanza che comporta che essi non sono quindi tenuti a soccorrere economicamente la madre/suocera (citata STFA del 9 gennaio 2003, P 76/01; S TCA del 30 gennaio 2003 nella causa C.S-G., Inc. n. 39.2002.8). Visto lo stato precario di salute della mamma/suocera (doc. VII: risposta c) ad 17), il fatto di ospitarla senza potere ovviamente beneficiare di suoi servizi, nemmeno configura un obbligo morale degli assicurati nei confronti della stessa, quale eventuale controprestazione per una sua ipotetica collaborazione (citata STFA del 9 gennaio 2003, P 76/01; a contrario DTF 105 V 274). Inoltre, né nel ricorso né nelle risposte date al TCA con scritto del 14 dicembre 2005 gli insorgenti hanno addotto che il nipote e la mamma/suocera occuperebbero la maggior parte dell a casa (citata STFA del 9 gennaio 2003, P 76/01, consid. 1.2 e 1.5). Anzi, gli accertamenti eseguiti dal TCA hanno permesso di confermare che l ' occupazione della casa fra i coabitanti avviene in modo assolutamente equo (doc. VII). Non v ' è infatti chi – nel senso dei richiedenti delle prestazioni complementari che vengono presi in considerazione per il calcolo delle PC (art. 16c OPC-AVS/AI) – utilizza una parte maggiore della casa (doc. VII) e che potrebbe dunque fare un ' eccezione al citato principio della ripartizione in parti uguali (art. 16c cpv. 2 OPC-AVS/AI). Da quanto precede discende che tali circostanze permettono di ritenere che l'occupazione dell'abitazione da parte dei quattro conviventi sia paritaria e che pertanto la pigione lorda vada regolarmente suddivisa in parti uguali, come ha correttamente effettuato la Cassa. Ritenuto quindi come l ' abitazione in questione sia occupata da quattro persone, ma solo due rientrano nel calcolo della PC, a giusta ragione la Cassa ha computato agli assicurati a titolo di pigione lorda la metà dell ' intera pigione lorda, quindi l ' importo di Fr. 11 ' 280.- annui ([Fr. 1800.- x 12 mesi + Fr. 80.- x 12 mesi] : 4 coinquilini x 2 sole persone incluse nel calcolo delle PC). Infine, il TCA osserva che anche se si considerasse una terza persona nel calcolo della pigione, l ' importo massimo che può essere considerato ai fini del calcolo della PC ammonta a Fr. 15 ' 000.- all ' anno (cfr. menzionato DE del 1° dicembre 2004). 2.10.   Conformemente al succitato art. 3b cpv. 1 lett. b LPC, le spese riconosciute per le persone che vivono a casa comprendono, oltre alla pigione di un appartamento, le relative spese accessorie. L ' art. 16b OPC-AVS/AI contempla un forfait annuo di Fr. 840.- per le spese di riscaldamento. Detto importo viene concesso alle persone che vivono in locazione in un appartamento da esse stesse riscaldato e non devono pagare al locatore alcuna spesa di riscaldamento ai sensi dell ' art. 257b cpv. 1 CO. La summenzionata giurisprudenza relativa all ' ipotesi in cui più inquilini abitino nel medesimo appartamento è stata ripresa al N. 3023 DPC, laddove è previsto quanto segue: " Se più persone abitano in comune in un appartamento o in una casa unifamiliare, la pigione (comprese le spese accessorie) è suddivisa in parti uguali tra le singole persone e così computata per il calcolo della PC annua. Ciò vale anche per le persone che vivono in concubinato. In casi particolari, ad esempio quando una persona occupa la maggior parte dell'alloggio, si può adottare una ripartizione diversa a seconda delle proporzioni reali (DTF 105 V 271 segg.). Non si tiene conto delle parti della pigione pagate dalle persone che non sono comprese nel calcolo della PC.". Nel caso in esame, dunque, nell ' eventualità in cui si assumesse che effettivamente i ricorrenti provvedano personalmente al costo dell ' olio da riscaldamento, l ' importo forfetario di Fr. 840.- deve essere anch ' esso suddiviso in due, per cui ai ricorrenti dovrebbe essere computato l ' importo di Fr. 420.-, ciò che tuttavia non modificherebbe comunque a loro favore l ' ammontare della prestazione complementare calcolato dalla Cassa. Stanti le considerazioni che precedono, le spese riconosciute (fabbisogno) degli insorgenti assommano dunque per certo a   Fr. 46'478.- (Fr. 26'460.- + Fr. 8 ' 304.- + Fr. 434.- + Fr. 11'280.-). Gli importi individuati dalla Cassa di compensazione sono quindi corretti. 2.11.   Per quanto concerne i redditi da conteggiare agli assicurati, di regola, per il calcolo della PC annua sono considerati i redditi determinanti ottenuti nel corso dell'anno civile precedente e lo stato della sostanza al 1° gennaio dell'anno in cui è assegnata la prestazione (art. 23 cpv. 1 OPC-AVS/AI). Nella decisione su opposizione la Cassa di compensazione ha determinato i redditi dei ricorrenti in Fr. 40'970.-, rispetto ai Fr. 35'256.- fissati nelle due decisioni formali del 12 agosto 2005 (doc. 11 degli atti della Cassa). Oltre alla rendita AVS di RI 2 (Fr. 1'500.- al mese) ed alla rendita AI di RI 1 (Fr. 1'438.- mensili), la Cassa ha conteggiato l'importo di Fr. 5'714.-, corrispondente ai 2/3 del reddito computabile di Fr. 8'571.- stabilito deducendo il forfait di Fr. 1'500.- per coniugi (art. 3c cpv. 1 lett. a LPC) dal reddito di Fr. 10'071.- percepito nel 2004 dall'assicurato. I ricorrenti contestano all'amministrazione di aver erroneamente computato, a titolo di reddito non privilegiato, questo reddito da attività dipendente. A loro dire, in realtà non avrebbero percepito questo ammontare siccome sarebbe stato pignorato dall'Ufficio esazioni e condoni per il pagamento delle imposte arretrate (doc. 6 agli atti della Cassa). Pertanto, non sarebbe possibile imputare loro questo reddito, bensì unicamente le rendite AVS e AI. Di conseguenza, la decisione su opposizione dovrebbe essere annullata, mentre la prestazione complementare totale di Fr. 357.- fissata il 12 agosto 2005 ripristinata. Sebbene non sia stata apportata la prova di questa trattenuta, tale tesi non può essere comunque accolta. Infatti, per quanto attiene ai debiti, il TCA rileva che, con attinenza alla tabella di calcolo PC che la Cassa allestisce, essi sono deducibili dalla finca della sostanza e non dalla categoria dei redditi di un assicurato (S TCA del 22 maggio 2002 nella causa M.K., Inc. n. 33.2001.56; S TCA del 20 febbraio 2002 nella causa P., Inc. 33.2001.23/26; S TCA del 23 marzo 2001 nella causa V., Inc. 39.2000.00086). In effetti, giusta il N. 2107 delle Direttive sulle prestazioni complementari all'AVS e AI (DPC) edite dall'UFAS, " Dalla sostanza lorda si devono dedurre i debiti comprovati.". Inoltre, per il N. 2058 DPC, " L'enumerazione dei redditi determinanti, della sostanza e dei redditi non determinanti, che figura nella legge, è esauriente.". Ciò che interessa ai fini del presente giudizio è la delimitazione dei redditi effettivi guadagnati dagli insorgenti. Di conseguenza, per il calcolo della prestazione complementare i debiti contratti dagli assicurati non devono essere dedotti dal loro reddito determinante, ma dalla loro eventuale sostanza. Ad ogni buon conto, con l ' esercizio della predetta __________ il ricorrente ha a tutti gli effetti realizzato un reddito da attività dipendente. Qualora la trattenuta dell'Ufficio esazioni fosse eccessivamente penalizzante l'assicurato dovrà rivolgersi direttamente all'autorità fiscale. Va infine osservato che la LPC, a differenza della Laps, non prevede la voce delle imposte nel fabbisogno degli assicurati che chiedono una prestazione complementare. Ne discende che l ' ammontare di Fr. 10'071.- guadagnato da RI 2 va posto alla base della presente decisione. 2.12.   Tutto ben considerato, i redditi non privilegiati (entrate) dei ricorrenti assommano correttamente a Fr. 40 ' 970.- (Fr. 18 ' 000.- di rendita AVS + Fr. 17 ' 256.- di rendita AI + [Fr. 10 ' 071.- - Fr. 1 ' 500.-] x 2/3, docc. 1 e 2 degli atti della Cassa), contro l ' importo d i Fr. 35'256.- calcolato inizialmente dalla Cassa cantonale di compensazione (doc. 11 degli atti della Cassa). Poiché le spese riconosciute superano i redditi per un importo inferiore (Fr. 46'478.- - Fr. 40'970.- = Fr. 5'508.-) al sussidio di Cassa malati (Fr. 8'304.-), non v'è spazio per concedere ai ricorrenti una prestazione complementare annua, ma soltanto il sussidio di cassa malati che va direttamente girato all'UAM. Alla luce di quanto precede il ricorso deve essere respinto e la decisione su opposizione dell 'a mministrazione confermata.</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(sottolineature della redattrice). Al proposito, in un’altra sentenza non pubblicata del 5 luglio 2001 nella causa G. (P 56/00), il TFA, chiamato a statuire sulla deduzione della pigione nel caso di una vedova a beneficio della PC che viveva insieme ad una figlia minorenne proveniente da una relazione extraconiugale, ha rilevato quanto segue: "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