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33.2002.73 vom 7. Mai 2003</w:t>
      </w:r>
    </w:p>
    <w:p>
      <w:r>
        <w:t>TI Tribunale d'appello, 2003-05-07, IT</w:t>
      </w:r>
    </w:p>
    <w:p>
      <w:r>
        <w:rPr>
          <w:b/>
        </w:rPr>
        <w:t xml:space="preserve">Quelle: </w:t>
      </w:r>
      <w:r>
        <w:t>https://mcp.opencaselaw.ch/entscheid/ti_gerichte_33.2002.73</w:t>
      </w:r>
    </w:p>
    <w:p>
      <w:r>
        <w:t>FR: TI_GERICHTE 33.2002.73 du 7 mai 2003</w:t>
      </w:r>
    </w:p>
    <w:p>
      <w:r>
        <w:t>IT: TI_GERICHTE 33.2002.73 del 7 maggio 2003</w:t>
      </w:r>
    </w:p>
    <w:p>
      <w:pPr>
        <w:pStyle w:val="Heading2"/>
      </w:pPr>
      <w:r>
        <w:t>Regeste</w:t>
      </w:r>
    </w:p>
    <w:p>
      <w:r>
        <w:t>Sentenza o decisione senza scheda</w:t>
      </w:r>
    </w:p>
    <w:p>
      <w:pPr>
        <w:pStyle w:val="Heading2"/>
      </w:pPr>
      <w:r>
        <w:t>Erwägungen</w:t>
      </w:r>
    </w:p>
    <w:p>
      <w:r>
        <w:rPr>
          <w:b/>
        </w:rPr>
        <w:t>E. 9</w:t>
      </w:r>
    </w:p>
    <w:p>
      <w:r>
        <w:t>gennaio 2003 nella causa C.A., P 76/01, consid. 1.3, pag. 4; STFA del 9 gennaio 2003 nella causa M.C., U 347/01, consid. 2 pag. 3 e STFA del 9 gennaio 2003 nella causa J.P.-R., H 345/01, consid. 2.1, pag. 3; DTF 127 V 467 consid. 1, DTF 121 V 366 consid. 1b). Per cui ogni riferimento alle norme applicabili in concreto va inteso nel loro tenore in vigore fino al 31 dicembre 2002. 2.2.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2.3.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2.4.   Per l’art. 2c lett. c LPC hanno diritto alle prestazioni complementari giusta l’articolo 2 LPC gli invalidi che hanno diritto ad un assegno per grandi invalidi dell'AI. 2.5.   Secondo l’art. 3a cpv. 1 LPC, " L'importo della prestazione complementare annua deve corrispondere alla differenza tra l'eccedenza delle spese riconosciute e i redditi determinanti." 2.6.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2.7.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2.8.   In concreto, a far tempo dal 7 maggio 2002 il ricorrente è degente in modo definitivo presso la Casa di cura __________ (cfr. dichiarazione del 13 maggio 2002 agli atti dell'Amministrazione).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 ricorrente a giusta ragione per l'anno 2002 l’importo totale di Fr. 27'375.- (Fr. 75.- x 365 giorni). A tale ammontare sono stati aggiunti Fr. 3'600.- (Fr. 300.- mensili x</w:t>
      </w:r>
    </w:p>
    <w:p>
      <w:r>
        <w:rPr>
          <w:b/>
        </w:rPr>
        <w:t>E. 12</w:t>
      </w:r>
    </w:p>
    <w:p>
      <w:r>
        <w:t>mesi) a titolo di spese personali per gli assicurati, come pure il contributo fisso per l'assicurazione malattia di Fr. 3'372.- (cfr. Ordinanza sui premi medi cantonali 2002 dell'assicurazione delle cure medico sanitarie per il calcolo delle prestazioni complementari del 25 ottobre 2001 del DFI). Correttamente l'Amministrazione ha dunque ritenuto a titolo di spese riconosciute l'ammontare totale di Fr. 34'347.-. 2.9.   Conformemente alla lettera g del menzionato art. 3c cpv. 1 LPC (cfr. consid. 2.7.) che prevede che i redditi determinanti comprendono le entrate e le parti di sostanza a cui l'assicurato ha rinunciato, per stabilire la prestazione complementare di __________ la Cassa cantonale di compensazione ha tenuto conto dell’importo di Fr. 144'765.- a titolo di sostanza immobiliare alienata nel 2002. Detto importo deriva dalla perizia del 3 ottobre 2002 (doc. _) allestita dall'Ufficio cantonale di stima su invito della Cassa di compensazione e si riferisce al valore venale delle particelle nn. __________ (Fr. 600.-), __________ (Fr.160.-), __________ (Fr.180.-), __________ (Fr. 140'000.-), __________ (Fr. 95.-) __________ (Fr. 790.-), __________ (Fr. 100.-), __________ (Fr. 140.-) e __________ (Fr. 2'700.-) RFP di __________ - precedentemente di proprietà del ricorrente e donate in data 10 aprile 2002 alla figlia __________ - calcolato in virtù dell'art. 17 cpv. 4 OPC-AVS/AI. Con il suo gravame il ricorrente censura la valutazione delle summenzionate particelle esperita dall'Ufficio stima. L'assicurato lamenta infatti che i citati referti peritali del 3 ottobre 2002 giungano ad un valore eccessivo (Fr. 144'765.-), mentre fino ad allora il valore ritenuto fiscalmente era quello di stima pari a Fr. 43'416.-. Inoltre, l'assicurato contesta che per calcolare il valore dell'appartamento in PPP sul fondo base n. __________la Cassa si sia riferita al valore calcolato nel 2002, poiché sarebbe comprensivo dei lavori di ristrutturazione effettuati dalla figlia __________. A suo dire, invece, la quota di comproprietà donata alla figlia sarebbe pari al valore che detto appartamento aveva prima che diverse migliorie fossero state eseguite. Non v'è alcuna contestazione in merito alla valutazione (cfr. gli atti della Cassa) delle altre proprietà detenute dal ricorrente (partt. nn. __________RFP di __________). Ai fini del calcolo della PC, a mente del ricorrente i citati importi dovrebbero dunque essere ridotti come al valore di stima o almeno bisognerebbe prendere in considerazione i costi dei lavori sopportati da __________. 2.10.   Si osserva in proposito che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La giurisprudenza si è limitata a riconoscere l'applicabilità dell'art. 3c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Ergänzungsleistungen zur AHV/IV, Supplemento, Zurigo 2000, pag. 100).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DPC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In conclusione, quindi, lo scopo dell’art. 3c cpv. 1 lett. g LPC consiste avantutto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e seg. consid. 5c). 2.11.   In concreto, è dimostrato dalla documentazione versata agli atti dell'Amministrazione che con atto di donazione immobiliare eseguito il 10 aprile 2002 dall'avv. __________, notaio in __________, l'assicurato ha ceduto alla figlia __________ nove particelle site nel Comune di __________ (partt. nn. __________, __________ (foglio PPP di 518/1000), __________). In quell'occasione le parti hanno stabilito che "Le proprietà oggetto del presente atto vengono donate ed assunte nello stato di fatto e di diritto in cui si trovano noto alle parti contraenti con servitù, annotazioni e menzioni iscritte a Registro Fondiario, liberi da ipoteche, dispensato il notaio da ogni verifica." (cfr. punto 2 del rogito n. __________dell'avv. __________, agli atti della Cassa). Tali donazioni sono state iscritte nel RFP in data 12 aprile 2002 (d.g. n. __________, volume __________). Da ciò discende che la rinuncia da parte di __________ sulla predetta sostanza immobiliare è avvenuta senza obbligo legale e senza controprestazione adeguata. E' infatti irrilevante il motivo per cui è avvenuta detta cessione. Conseguentemente, l'Amministrazione ha rettamente ritenuto che vi è stata rinuncia di sostanza e che, giusta l'art. 3c cpv. 1 lett. g LPC, il valore della sostanza alienata deve essere computato retroattivamente. Su questo punto la decisione impugnata merita quindi conferma. 2.12.   Per quanto attiene alla modalità di calcolo della sostanza alienata, si rileva che ai sensi dell’art. 3a cpv. 7 lett. b LPC, il Consiglio federale disciplina la valutazione dei redditi determinanti, delle spese riconosciute, nonché della sostanza. Si evidenzia in primis come il rinunciare alla propria sostanza comporti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Inoltre, giusta l’art. 17 cpv. 4 OPC-AVS/AI, la sostanza immobiliare che non serve da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In concreto, quindi, è il valore venale delle citate particelle di __________ donate dal ricorrente che deve essere ritenuto per il calcolo della sostanza computabile. 2.13.   Nella fattispecie, l’assicurato ha ceduto nel 2002 alla figlia nove sue proprietà immobiliari site a __________. Sulla scorta della legislazione federale testé citata, detta sostanza alienata dal ricorrente dovrebbe essere integralmente ripresa al 1° gennaio dell'anno che segue la rinuncia, e meglio al 1° gennaio 2003, ed in seguito ridotta annualmente, la prima volta a decorrere dal 1° gennaio 2004. Pertanto, ritenuto inoltre che, a mente della giurisprudenza, il giudice delle assicurazioni sociali valuta la legittimità delle decisioni impugnate in base allo stato di fatto esistente al momento in cui la decisione litigiosa è stata presa (DTF 109 V 179, DTF 107 V 5, DTF 107 V 141 e 154, DTF 104 V 143), per il periodo in esame non si fa luogo a procedere all'ammortamento della sostanza alienata.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l’assicurato è degente presso la Casa di cura __________ a far tempo dal 7 maggio 2002 (cfr. consid. 2.7.), tutti i suoi immobili posseduti in territorio di __________ (partt. nn. __________) non gli servono quindi più da abitazione primaria. Conformandosi all'art. 17 cpv. 4 OPC-AVS/AI, la Cassa di compensazione ha pertanto computato correttamente al ricorrente i relativi valori venali. Quanto alla donazione dei summenzionati fondi siti a __________, a norma del predetto art. 17 cpv. 5 OPC-AVS/AI, come detto, sono pure determinanti i valori venali di ciascuno. Ora, per stabilire il valore venale di tutti i precitati fondi (art. 17 cpv. 4 e 5 OPC-AVS/AI), a buon diritto l'Amministrazione ha fatto esperire delle perizie dall'Ufficio cantonale di stima. 2.14.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In merito a ciò si osserva ancora che il TFA, in un caso riguardante il Canton Ticino in cui il ricorrente aveva contestato la valutazione immobiliare operata dall’Ufficio cantonale di stima, ha confermato l’operato dei periti (STFA del 27 febbraio 1998 in re S.S.). 2.15.   Nel caso in esame, con perizie immobiliari del 3 ottobre 2002 l'Ufficio stima (arch. __________) ha stabilito, come già evidenziato, in Fr. 144'765.- il valore venale complessivo dei singoli fondi di __________ (doc. _) e come segue il valore venale dei mappali ubicati a __________, tuttora detenuti in proprietà, in comproprietà ed in comunione ereditaria dal ricorrente (cfr. gli atti della Cassa). Su tali basi la Cassa ha determinato l'importo imputabile all'assicurato: part. n.             valore venale totale     valore imputabile ricorrente __________       Fr.     2'150.-           x 1/8        Fr. 268,75 __________       Fr.        100.-                            Fr. 100.- __________       Fr.     2'900.-                            Fr. 2'900.- __________       Fr.        200.-                            Fr. 200.- __________       Fr.   26'000.-           x 1/2        Fr. 13'000.- __________       Fr.        270.-           x 1/2        Fr. 135.- TOTALE              Fr.   31'620.-                            Fr. 16'603,75 Ora, giusta il predetto art. 17 cpv. 5 OPC-AVS/AI, nella decisione impugnata la Cassa avrebbe dovuto considerare a titolo di sostanza alienata l'ammontare di Fr. 144'645.-, e non l'importo di Fr. 144'765.-. Infatti, il ricorrente deteneva una quota di 1/3 di coattiva sulla part. n. __________, per cui il relativo valore venale è pari a Fr. 60.- e non a Fr. 180.-. Quanto al valore delle altre particelle site nel territorio di __________, determinato in virtù dell'art. 17 cpv. 4 OPC-AVS/AI, l'ammontare computabile assomma giustamente a Fr. 16'603,75.-. L'importo della sostanza netta totale di Fr. 161'248.- va quindi posto alla base del presente giudizio. 2.16.   Tuttavia, pendente causa questo Tribunale ha invitato la Cassa (doc. _), per il tramite dell'Ufficio stima, a prendere posizione in merito alla distinta delle fatture prodotte dall'assicurato con il suo gravame. Dette spese concernono materiali e lavori di ristrutturazione commissionati dalla figlia __________ per l'appartamento in cui essa viveva con la sua famiglia e con il padre ricorrente (foglio PPP di 518/1000 sulla part. n. __________RFP di __________). L'ing. __________ dell'Ufficio stima ha così esperito in loco il 27 febbraio 2003 un incontro con la predetta figlia dell'assicurato ed il di lei marito con susseguente sopralluogo, provvedendo poi ad allestire delle osservazioni per quanto concerne la succitata PPP. Nel proprio referto peritale del 12 marzo 2003 l'ing. __________ ha rivisto la valutazione dello stabile in esame non considerando però – a differenza del primo perito arch. __________ - i lavori di miglioria eseguiti negli anni precedenti la donazione. L'Ufficio stima (doc. _) ha osservato in particolare quanto segue: "(…) Durante l'incontro del 27 febbraio 2002, abbiamo analizzato i vari aspetti riguardanti le valutazioni espresse nella nostra perizia e le osservazioni presentate dai signori __________.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Riesaminando la precedente perizia, l'ing. __________ ha ritenuto che il valore di Fr. 410.-/mc del diritto esclusivo dell'assicurato risultava troppo elevato per cui era opportuno fissarlo in Fr. 260.-/mc. Di conseguenza, pure il valore di reddito è stato mutato in Fr. 450.- al mese (contro i precedenti Fr. 650.-). Tenendo conto di questi fattori, il valore venale del citato diritto esclusivo è stato determinato in Fr. 100'000.- (doc. _), contro l'ammontare di Fr. 140'000.- previsto con la prima perizia dell'arch. __________. Sulla base di tale cambiamento, la Cassa ha rifatto i calcoli per determinare il diritto del ricorrente ad una prestazione complementare. Malgrado la modifica di alcuni parametri, la resistente ha proposto di negare ugualmente a __________ una PC (doc. _). 2.17.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esame l'assicurato non ha concretamente contestato la valutazione tecnica oggetto delle perizie immobiliari. Agli atti non figurano dunque argomenti contrastanti i dati forniti dall'Ufficio stima. Ritenuto inoltre come nella sua valutazione il perito ha considerato gli immobili al loro stato attuale tenendo conto di tutte le peculiarità rilevanti quali le condizioni di manutenzione, gli elementi costruttivi, le diverse installazioni e gli arredamenti, occorre quindi concludere che non vi sono elementi tali da mettere in discussione la correttezza delle citate perizie. Del resto, queste si fondano su accertamenti approfonditi, esperiti da specialista del ramo che si è basato su criteri generalmente applicabili in questo ambito, ponderando inoltre tutti gli usuali parametri. I referti peritali giungono inoltre a conclusioni logiche, conformemente a quanto stabilito dai succitati criteri giurisprudenziali. Per queste ragioni il TCA non ha quindi motivo di scostarsi dalle conclusioni peritali che risultano pienamente affidabili (STFA del 27 febbraio 1998 in re S.S. consid. 2b). 2.18.   Visto quanto precede, la situazione con oggetto la sostanza immobiliare del ricorrente deve essere modificata, nel senso che il valore venale della PPP di 518/1000 sul fondo base n. __________RFP di __________ è fissato a Fr. 100'000.-, mentre tutti gli altri prezzi rimangono invariati (cfr. consid. 2.15.). Di conseguenza, il valore venale complessivo della sostanza immobiliare appartenente alla ricorrente è pari a Fr. 121'248.-, di cui Fr. 104'645.- - e non Fr. 144'765.- come stabilito dalla Cassa - concernono le particelle di __________ alienate nel 2002. Pertanto, gli ammontari di Fr. 16'603.- e di Fr. 104'645.- devono così essere posti alla base del presente giudizio a titolo di proprietà fondiaria al valore commerciale, rispettivamente come sostanza mobile od immobile alienata. Nella tabella di calcolo PC per il 2002 dovrà essere poi dedotta la parte di sostanza non computabile di Fr. 25'000.- (art. 3c cpv. 1 lett. c LPC), per cui al ricorrente bisogna calcolare una sostanza computabile totale pari a Fr. 96'248.- (Fr. 16'603.- + Fr. 104'645.- - Fr. 25'000.-). Ciò comporta conseguentemente un importo di Fr. 9'624.- a titolo di sostanza computabile nel reddito non privilegiato. Infine, nel computo dei redditi non privilegiati si deve ancora aggiungere l'ipotetico rendimento della sostanza alienata. A tal proposito,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Sempre secondo tale direttiva, il tasso d'interesse medio sul risparmio nell'anno 2001 si situa all'1,5% (Pratique VSI 1/2002 pag. 23), per cui nel 2002 l'ipotetico rendimento della sostanza alienata dall'assicurato è pari a Fr. 1'570.- (Fr. 104'645.- x 1,5%). 2.19.   In conclusione, il calcolo della PC del ricorrente per il periodo maggio 2002-dicembre 2002 avrebbe dovuto quindi essere così formulato: Fabbisogno Retta per degenti in istituti                                    Fr. 27'375.- Spese personali                                                    Fr. 3'600.- Contributo fisso assicurazione malattia              Fr. 3'372.- TOTALE FABBISOGNO Fr. 34'347.- Sostanza Proprietà fondiaria al valore commerciale         Fr. 16'603.- Sostanza mobile o immobile alienata                 Fr. 104'645.- Sostanza netta                                                       Fr. 121'248.- - Parte della sostanza non computabile                Fr. 25'000.- SOSTANZA COMPUTABILE Fr. 96'248.- Reddito non privilegiato Sostanza computabile 1/10                                 Fr. 9'624.- Rendite AVS e AI, senza AGI                              Fr. 23'736.- Ipotetico rendimento della sostanza alienata     Fr. 1'570.- TOTALE REDDITI Fr. 34'930.- PC annua: Fr. 34'347.-  -  Fr. 34'930.-  =           Fr. -.- Stante quanto precede, nonostante i nuovi importi ritenuti nelle motivazioni che precedono, i redditi del ricorrente (Fr. 34'930.-) superano ancora le spese riconosciute (Fr. 34'347.-), per cui non v'è spazio per concedergli una prestazione complementare. Conseguentemente, il ricorso presentato il 6 novembre 2002 da __________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