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33.2002.67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https://mcp.opencaselaw.ch/entscheid/ti_gerichte_33.2002.67</w:t>
      </w:r>
    </w:p>
    <w:p>
      <w:r>
        <w:t>FR: TI_GERICHTE 33.2002.67 du 24 septembre 2002</w:t>
      </w:r>
    </w:p>
    <w:p>
      <w:r>
        <w:t>IT: TI_GERICHTE 33.2002.67 del 24 settembre 2002</w:t>
      </w:r>
    </w:p>
    <w:p>
      <w:pPr>
        <w:pStyle w:val="Heading2"/>
      </w:pPr>
      <w:r>
        <w:t>Volltext</w:t>
      </w:r>
    </w:p>
    <w:p>
      <w:r>
        <w:t>Incarto n.33.2002.67</w:t>
      </w:r>
    </w:p>
    <w:p>
      <w:r>
        <w:t>ir/gm</w:t>
      </w:r>
    </w:p>
    <w:p>
      <w:r>
        <w:t>Lugano</w:t>
      </w:r>
    </w:p>
    <w:p>
      <w:r>
        <w:t>3 dicembre 2002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15 ottobre 2002 interposto da</w:t>
      </w:r>
    </w:p>
    <w:p>
      <w:r>
        <w:t>__________</w:t>
      </w:r>
    </w:p>
    <w:p>
      <w:r>
        <w:t>contro</w:t>
      </w:r>
    </w:p>
    <w:p>
      <w:r>
        <w:t>la decisione del 24 settembre 2002 emanata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22 ottobre 2002 con la quale il Tribunale ha assegnato alla parte convenuta il termine di rito per presentare la risposta (cfr. Doc. _);</w:t>
      </w:r>
    </w:p>
    <w:p>
      <w:r>
        <w:t>vista la lettera 27 novembre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  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