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33.2002.63 vom 20. Januar 2003</w:t>
      </w:r>
    </w:p>
    <w:p>
      <w:r>
        <w:t>TI Tribunale d'appello, 2003-01-20, IT</w:t>
      </w:r>
    </w:p>
    <w:p>
      <w:r>
        <w:rPr>
          <w:b/>
        </w:rPr>
        <w:t xml:space="preserve">Quelle: </w:t>
      </w:r>
      <w:r>
        <w:t>https://mcp.opencaselaw.ch/entscheid/ti_gerichte_33.2002.63</w:t>
      </w:r>
    </w:p>
    <w:p>
      <w:r>
        <w:t>FR: TI_GERICHTE 33.2002.63 du 20 janvier 2003</w:t>
      </w:r>
    </w:p>
    <w:p>
      <w:r>
        <w:t>IT: TI_GERICHTE 33.2002.63 del 20 gennaio 2003</w:t>
      </w:r>
    </w:p>
    <w:p>
      <w:pPr>
        <w:pStyle w:val="Heading2"/>
      </w:pPr>
      <w:r>
        <w:t>Volltext</w:t>
      </w:r>
    </w:p>
    <w:p>
      <w:r>
        <w:t>Incarto n.33.2002.63</w:t>
      </w:r>
    </w:p>
    <w:p>
      <w:r>
        <w:t>ir/fz</w:t>
      </w:r>
    </w:p>
    <w:p>
      <w:r>
        <w:t>Lugano</w:t>
      </w:r>
    </w:p>
    <w:p>
      <w:r>
        <w:t>20 gennaio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 del 25 settembre 2002 di</w:t>
      </w:r>
    </w:p>
    <w:p>
      <w:r>
        <w:t>__________</w:t>
      </w:r>
    </w:p>
    <w:p>
      <w:r>
        <w:t>contro</w:t>
      </w:r>
    </w:p>
    <w:p>
      <w:r>
        <w:t>le decisioni 26.08.02 della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30.09.02 con la quale il Tribunale ha assegnato alla parte convenuta il termine di rito per presentare la risposta;</w:t>
      </w:r>
    </w:p>
    <w:p>
      <w:r>
        <w:t>vista la lettera 16.01.03 della parte ricorrente che comunica il ritiro del ricorso (VII);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