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33.2002.61 vom 14. August 2002</w:t>
      </w:r>
    </w:p>
    <w:p>
      <w:r>
        <w:t>TI Tribunale d'appello, 2002-08-14, IT</w:t>
      </w:r>
    </w:p>
    <w:p>
      <w:r>
        <w:rPr>
          <w:b/>
        </w:rPr>
        <w:t xml:space="preserve">Quelle: </w:t>
      </w:r>
      <w:r>
        <w:t>https://mcp.opencaselaw.ch/entscheid/ti_gerichte_33.2002.61</w:t>
      </w:r>
    </w:p>
    <w:p>
      <w:r>
        <w:t>FR: TI_GERICHTE 33.2002.61 du 14 août 2002</w:t>
      </w:r>
    </w:p>
    <w:p>
      <w:r>
        <w:t>IT: TI_GERICHTE 33.2002.61 del 14 agosto 2002</w:t>
      </w:r>
    </w:p>
    <w:p>
      <w:pPr>
        <w:pStyle w:val="Heading2"/>
      </w:pPr>
      <w:r>
        <w:t>Regeste</w:t>
      </w:r>
    </w:p>
    <w:p>
      <w:r>
        <w:t>Sentenza o decisione senza scheda</w:t>
      </w:r>
    </w:p>
    <w:p>
      <w:pPr>
        <w:pStyle w:val="Heading2"/>
      </w:pPr>
      <w:r>
        <w:t>Erwägungen</w:t>
      </w:r>
    </w:p>
    <w:p>
      <w:r>
        <w:rPr>
          <w:b/>
        </w:rPr>
        <w:t>E. 1</w:t>
      </w:r>
    </w:p>
    <w:p>
      <w:r>
        <w:t>per le persone sole, almeno 14690 franchi e al massimo 16290 franchi;</w:t>
      </w:r>
    </w:p>
    <w:p>
      <w:r>
        <w:rPr>
          <w:b/>
        </w:rPr>
        <w:t>E. 2</w:t>
      </w:r>
    </w:p>
    <w:p>
      <w:r>
        <w:t>per i coniugi, almeno 22035 franchi e al massimo 24435 franchi;</w:t>
      </w:r>
    </w:p>
    <w:p>
      <w:r>
        <w:rPr>
          <w:b/>
        </w:rPr>
        <w:t>E. 2.10</w:t>
      </w:r>
    </w:p>
    <w:p>
      <w:r>
        <w:t>L'assicurato sostiene che l'importo computato dalla Cassa a titolo di valore venale della part. no. __________di sua proprietà sita nel Comune di __________ come pure quello delle part. No. __________, __________di __________ nonché no. __________RFD di __________ a titolo di sostanza alienata è eccessivo e sproporzionato (doc. _). A mente del ricorrente, pertanto, i valori indicati nei rapporti peritali sono irrealizzabili (cfr. consid. 1.2.). Agli atti non vi è tuttavia alcun indizio secondo cui il valore corrente degli immobili andrebbe ridotto rispetto a quello stabilito dall'amministrazione. Né l’assicurato ha reso verosimile una tale evenienza. Occorre quindi concludere che non vi sono elementi atti a mettere in discussione la correttezza delle perizie, le quali si fondano su accertamenti approfonditi, esperiti da specialisti nel ramo, che si sono fondati su criteri generalmente applicabili in questo ambito. Esse giungono inoltre a conclusioni logiche, conformemente a quanto stabilito dai criteri giurisprudenziali succitati. Per questi motivi il TCA non ha quindi motivo di scostarsi dalle conclusioni peritali che risultano affidabili (cfr. STFA del 27 febbraio 1998 in re S.S consid. 2b).</w:t>
      </w:r>
    </w:p>
    <w:p>
      <w:r>
        <w:rPr>
          <w:b/>
        </w:rPr>
        <w:t>E. 2.11</w:t>
      </w:r>
    </w:p>
    <w:p>
      <w:r>
        <w:t>Inoltre, per quanto riguarda la modalità di calcolo della PC, dai beni cui l'assicurato ha rinunciato (cfr. consid. 2.7.) vanno ancora dedotti gli ammortamenti previsti dalla legge. Infatti, ai sensi dell’art. 17a cpv. 1 OPC, entrato in vigore il 1° gennaio 1990, l’importo computabile delle parti di sostanza alle quali si è rinunciato, è ridotto annualmente di fr. 10’000.-. Il valore della sostanza al momento della rinuncia deve essere riportato invariato al 1° gennaio dell’anno che segue la rinuncia e, in seguito, ridotto ogni anno (art. 17a cpv. 2 OPC). Le parti di sostanza alle quali è stato rinunciato prima dell’entrata in vigore dell’art. 17a OPC sono sottoposte a riduzione solo a partire dal 1. gennaio 1990 (cfr. disposizioni transitorie alla modifica del 12 giugno 1989). (…) Nel caso concreto, visto che l’assicurato ha rinunciato a sostanza nel 1998 (cfr. atto di scioglimento della CE fu __________), gli ammortamenti assommano a fr. 10'000, come correttamente ritenuto dalla Cassa (doc. _).</w:t>
      </w:r>
    </w:p>
    <w:p>
      <w:r>
        <w:rPr>
          <w:b/>
        </w:rPr>
        <w:t>E. 2.12</w:t>
      </w:r>
    </w:p>
    <w:p>
      <w:r>
        <w:t>In conclusione, poiché il valore venale dell’immobile di proprietà dell’assicurato è pari a fr. 60'000.— ed il valore commerciale della sostanza alienata assomma a fr. 127'000 - corrispondente alla differenza tra l’importo che sarebbe lui spettato per legge a seguito dello scioglimento della CE (1/3 di fr. 861'000, ossia fr. 287'000.--) e la somma effettivamente ricevuta (fr. 150'000.--, cfr. consid. 2.9.), dedotti gli ammortamenti ex art. 17a OPC (cfr. consid. 2.12.) – il totale dei redditi determinanti ammonta a fr. 52'607.--. Questo importo è stato, peraltro, correttamente ritenuto dalla Cassa nel calcolo della PC rivisto in sede risponsuale a seguito delle censure ricorsuali sollevate dall’assicurato. In siffatte circostanze, pur ammettendo la riduzione della sostanza da fr. 290'424.— (doc. _) a fr. 159'758.— (doc. _), i redditi determinanti di __________ eccedono comunque il suo fabbisogno vitale ( fr. 44'442.—, cfr. doc. _). Di conseguenza, si giustifica il rifiuto della prestazione complementare." Va evidenziato qui come la citata sentenza del 31 luglio 2001 di questo TCA non è stata oggetto d'impugnativa al TFA ed è quindi cresciuta in giudicato. Pertanto, i valori ivi esposti relativi alle valutazioni delle sostanze immobiliari possedute dal ricorrente possono essere posti alla base del presente giudizio. 2.9.   Questo Tribunale deve ora verificare se gli altri parametri ritenuti dalla Cassa nell'impugnata decisione siano da confermare. Proprio facendo riferimento alla suddetta sentenza, nella sua risposta del 18 novembre 2002 l'Amministrazione ha proposto di rettificare i valori da essa ritenuti nella tabella di calcolo in esame ed ha riproposto un altro calcolo per la determinazione delle PC, non ammettendo tuttavia anche in questa evenienza la possibilità di concedere al ricorrente una prestazione complementare (cfr. consid. 1.3.). Gli importi fatti proprî dalla Cassa non possono tuttavia essere qui integralmente confermati. Giusta il predetto art. 3c cpv. 1 lett. b LPC (cfr. consid. 2.6.), i redditi determinanti del richiedente di una prestazione complementare comprendono, fra gli altri elementi, il reddito proveniente da sostanza mobile ed immobile. Nel caso concreto, la Cassa di compensazione ha invece omesso di computare – nella summenzionata tabella di calcolo del 18 novembre 2002 - il reddito lordo della proprietà fondiaria di __________ (part. n. __________RFD). Il reddito della sostanza immobiliare ai sensi dell'art. 3c cpv. 1 lett. b LPC comprende pigioni e canoni d'affitto, usufrutto, diritti d'abitazione nonché il valore locativo della propria abitazione (cfr. Direttive sulle prestazioni complementari all'AVS e AI (DPC), edite dall'UFAS, al N. 2092; CARIGIET/KOCH, Ergänzungsleistungen zur AHV/IV, Supplemento, Zurigo 2000, pag. 99). Secondo l'art. 12 cpv. 1 OPC-AVS/AI, il valore locativo dell'abitazione occupata dal proprietario o dall'usufruttuario come pure il reddito proveniente dal subaffitto sono valutati secondo i criteri validi in materia d'imposta cantonale diretta del cantone di domicilio (CARIGIET/KOCH, op. cit., pag. 100). Per gli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Nel caso concreto, questo Tribunale ha richiamato agli atti la dichiarazione fiscale del biennio 2001/2002 di __________ ed __________ da cui risulta che questi ultimi non hanno inserito alcun importo alla voce "pigioni, affitti o valore locativo in altri comuni del Cantone". Il competente ufficio tassazioni l'ha invece compilata aggiungendo l'ammontare di Fr. 100.- annui, importo che è stato poi riportato nella notifica di tassazione alla posta "reddito della sostanza" di complessivi Fr. 558.-: infatti, esso va ad aggiungersi alla media degli interessi da capitale e titoli maturati sul biennio 1999-2000 pari a Fr. 458.- e come tale deve così essere inserito nei redditi del ricorrente. Inoltre, per quanto attiene al valore massimo delle spese per la manutenzione di fabbricati previste dall'art. 3b cpv. 3 lett. b LPC, le stesse sono strettamente legate al valore locativo. Infatti, la circolare n. 33/1 ACC del 15 gennaio 1985, recepita dalla giurisprudenza della Camera di Diritto Tributario, evidenzia che la deduzione forfettaria è del 15% del valore locativo se l'immobile è stato costruito fino a dieci anni prima dell'inizio del periodo fiscale, mentre è del 25% se la costruzione risale a oltre dieci anni il periodo fiscale di computo. Ne consegue che l'importo computabile a questo titolo è in specie pari a Fr. 25.- (25% di Fr. 100.-) e come tale va incluso nelle spese riconosciute, quindi nel fabbisogno del richiedente e della moglie che ammonta così a Fr. 45'985.-. Oltre a ciò, nell'ambito dell'avvenuta alienazione del 2 aprile 1998 della quota-parte di __________ sulla part. n. __________di __________ detenuta in comunione ereditaria con i proprî fratelli (cfr. gli atti della Cassa nonché la sentenza riportata del 31 luglio 2001), bisogna ancora conteggiare il reddito ipotetico di detta parte di sostanza alienata. Infatti, giusta il N. 2091.1 delle Direttive sulle prestazioni complementari all'AVS e AI (DPC) edite dall'UFAS, " Fa pure parte del reddito proveniente dalla sostanza un reddito ipotetico proveniente dai beni patrimoniali ai quali si è rinunciato. Il reddito ipotetico è stabilito sulla base del tasso d'interesse medio sui risparmi dell'anno precedente quello in cui è assegnata la prestazione (VSI 1994 p. 161)." Il valore commerciale della suddetta quota-parte appartenente al ricorrente è stato stabilito da questo Tribunale in Fr. 127'000.- (cfr. consid. 2.12. della sentenza del 31 luglio 2001 riprodotta al consid. 2.8.). A tale importo, in virtù dell'art. 17a OPC-AVS/AI vanno ancora dedotti degli ulteriori ammortamenti di Fr. 10'000.- all'anno per ogni anno trascorso dalla richiesta di una PC per l'anno 2000 (su cui porta la citata sentenza) e l'attuale domanda del 2002 di cui si occupa questo Tribunale, per cui il valore di tale sostanza è pari a Fr. 107'000.- (Fr. 127'000.- - Fr. 20'000.- di ammortamento per due anni). Pertanto, il reddito ipotetico della sostanza immobiliare lorda in questione per il calcolo della PC dell'anno 2002 assomma a Fr. 1'605.- (Fr. 107'000.- x 1,5%) e non a Fr. 1'284.-, come erroneamente calcolato dalla Cassa di compensazione di Bellinzona (Fr. 107'000.- x 1,2%). 2.10.   Infine, nel suo scritto del 21 dicembre 2002 (doc. _) la moglie del ricorrente ha d'un canto evidenziato che al 30 novembre 2002 il valore dell'automobile era pari a Fr. 2'700.-, anziché a Fr. 10'000.- come esposto nella notifica di tassazione 2001/2002 (doc. _); dall'altro, ella ha comprovato che sul conto risparmio seniori n. __________aperto da __________ presso la Banca __________ vi erano Fr. 826,40, mentre su un conto corrente postale – senza però specificare a chi sia intestato - vi erano, al 18 novembre 2002, Fr. 155,80 (doc. _). Questi importi sembrano contrastare con l'affermazione scritta da __________, la quale ha precisato che "la situazione finanziaria del defunto Sig. __________, ad oggi ammonta circa a meno 8'000.—Fr. dopo il pagamento delle spese funerarie e medico ospedaliere.". Sebbene da quanto sopra non sia dunque possibile determinare con certezza l'esatto ammontare della sostanza detenuta dai coniugi __________ al momento del decesso del ricorrente (a cui vanno pure ad aggiungersi gli interessi che essa ha loro fruttato), a mente di questa Corte la questione può comunque rimanere irrisolta. Infatti, i soli elementi di reddito rilevati in precedenza ammontanti a Fr. 52'485.- (Fr. 13'700.- di sostanza computabile 1/10 + Fr. 37'080.- di rendite AVS + Fr. 1'605.- quale ipotetico rendimento della sostanza alienata + Fr. 100.- quale reddito lordo della proprietà fondiaria) superano già di gran lunga le spese riconosciute (fabbisogno) di Fr. 45'985.-. Di conseguenza, in simili circostanze non v'è spazio per concedere al ricorrente una prestazione complementare. 2.11.   Da ultimo, con il proprio atto ricorsuale del 13 settembre 2002 l'insorgente ha chiesto l'assunzione di ulteriori prove (doc. _: essere sentito).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 450, KÖLZ/HÄNER, Verwaltungsverfahren und Verwaltungsrechtspflege des Bundes, 2a ed., pag. 39 n. 111 e pag. 117 n. 320; GYGI, Bundesverwaltungsrechtspflege, 2a ed., pag. 274; cfr. anche STFA dell'8 marzo 2001 nella causa A.C.R., G.P. e F.F., consid. 7a, H 115/00 e H 132/00; DTF 122 II 469 consid. 4a; DTF 122 III 223 consid. 3c, DTF 120 Ib 229 consid. 2b; DTF 119 V 344 consid. 3c e riferimenti). Tale modo di procedere non costituisce una violazione del diritto di essere sentito desumibile dall'art. 29 cpv. 2 Cost. fed., in precedenza dall'art. 4 vCost. fed.; DTF 124 V 94 consid. 4b; DTF 122 V 162 consid. 1d; DTF 119 V 344 consid. 3c e riferimenti). In concreto, considerato l'avvenuto decesso del ricorrente pendente causa, alla richiesta di quest'ultimo non può dunque essere dato seguito. Inoltre, siccome questo Tribunale ritiene la fattispecie sufficientemente chiarita dall’esame dei documenti agli atti, lo stesso rinuncia all'assunzione di ulteriori prove, quali ad esempio ascoltare gli eredi del ricorrente.</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Dal 1° gennaio 1999 (sino al 31 dicembre 2000)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decorrere dal 1° gennaio 2001, invece, gli importi massimi destinati alla copertura del fabbisogno vitale sono aumentati a Fr. 16'880.- per persone sole, Fr. 25’320.- per coniugi e, per orfani e figli che danno diritto ad una rendita per figli AVS o dell’AI, a Fr. 8'850.- (cfr. art. 1 dell’Ordinanza 01 sull’adeguamento delle prestazioni complementari all’AVS/AI del 18 settembre 2000). 2.6.   Ancora, giusta l’art. 3c cpv. 1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2.7.   Va anzitutto rilevato che pendente causa il TCA è venuto a conoscenza del fatto che __________ è deceduto. Giusta l'art. 560 del Codice civile (CC), gli eredi acquistano per legge l'universalità della successione dal momento della sua apertura (cpv. 1). Salve le eccezioni previste dalla legge, i crediti, la proprietà, gli altri diritti reali ed il possesso del defunto passano senz'altro agli eredi, ed i debiti del medesimo diventano loro debiti personali (cpv. 2). In specie, il 22 luglio 2002 __________ ha depositato alla Cassa cantonale di compensazione di Bellinzona, per il tramite dell'Agenzia comunale AVS di __________, una domanda tesa a poter beneficiare di una prestazione complementare. Nell'eventualità in cui tale richiesta fosse stata accolta, il beneficiario avrebbe dunque vantato un credito nei confronti dell'Amministrazione. Siccome proprio sulla questione della concessione di una PC v'è pendente il ricorso in esame presso questo Tribunale, in virtù del predetto art. 560 cpv. 2 CC gli eredi di __________ sono giuridicamente legittimati a subentrare al richiedente in tutti i suoi diritti ed in particolare a proseguire nella vertenza introdotta presso la scrivente Corte, come pure a pretendere la riscossione di un eventuale credito nei confronti dell'Amministrazione qualora ne siano dati gli estremi. Considerato poi come il diritto ad una prestazione complementare si estingua alla fine del mese in cui una delle condizioni da cui esso dipende non è più adempiuta (art. 21 cpv. 2 OPC-AVS/AI), nel caso concreto si tratta di esaminare il diritto ad una PC del ricorrente – e conseguentemente della moglie __________ - per il periodo dal 1° luglio 2002 al 30 novembre 2002, e meglio quindi fino al momento del decesso di uno degli aventi diritto. 2.8.   Con il suo gravame il ricorrente contesta la valutazione della propria sostanza nonché della sostanza alienata. In proposito, questo Tribunale evidenzia come già con sentenza del 31 luglio 2001 (Inc. __________) esso si sia pronunciato in merito al computo del valore commerciale, determinato sulla base di una perizia fatta allestire dall'Ufficio cantonale di stima, della proprietà detenuta sulla part. n. __________RFD di __________ come pure, quantificandola anch'essa sulla base delle perizie esperite dall'Ufficio stima, della quota di partecipazione sul fondo n. __________RFD di __________ alienata il 2 aprile 1998 al fratello __________. In quell'occasione questa Corte ha stabilito: " (…) 2.8.   In concreto, dagli atti dell’incarto emerge che in data 31 marzo 1998 è stata sciolta la comunione ereditaria fu __________, di cui l’assicurato era membro unitamente ai fratelli __________ e __________. Al ricorrente è così spettata la proprietà della particella no. __________sita nel comune di __________ ed un conguaglio finanziario per un importo di fr. 90'000.—, versatogli dal fratello __________ (cfr. doc. agli atti dell’amministrazione). L’Ufficio stima, incaricato dalla Cassa cantonale di compensazione, ha fissato in fr. 861'000.— il valore venale complessivo degli immobili in questione (cfr. doc. _). Segnatamente l’amministrazione ha stabilito in fr. 60'000.— il valore venale della part. No. __________di proprietà dell’assicurato, in fr. 200'000.— quello della part. No. __________, in fr. 1'000.— quello della part. No. __________- entrambe di proprietà di __________ - e in fr. 600'000.— il valore venale del mappale no. __________sito nel Comune di __________ ora di proprietà di __________ (cfr. doc. _). In sostanza, l’assicurato ha percepito complessivamente fr. 150'000.—, di cui fr. 60'000.— quale valore venale della part. __________e fr. 90'000.— a conguaglio della divisione, a fronte dell’importo di fr. 287'000.— spettantegli ex lege (fr. 861'000.— in ragione di 1/3) in virtù del diritto successorio. In simili circostanze ed alla luce della giurisprudenza federale citata (cfr. consid. 2.7.) si deve ammettere che __________ ha rinunciato a sostanza senza una controprestazione adeguata. A giusta ragione, quindi, la Cassa cantonale di compensazione ha computato il valore venale della sostanza immobiliare oggetto della rinuncia. Inoltre, considerato che la part. __________ RFD di __________ non gli serve quale abitazione primaria, in quanto risiede in affitto presso un’abitazione sita in via __________, altrettanto correttamente la Cassa ha computato il valore venale dell’immobile di sua proprietà. 2.9.   (…) L’Ufficio stima, come detto, con perizia immobiliare 2 aprile 1999, ha stabilito in fr. 861'000.-- il valore venale complessivo degli immobili della CE fu __________.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