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33.2002.52 vom 25. Juli 2002</w:t>
      </w:r>
    </w:p>
    <w:p>
      <w:r>
        <w:t>TI Tribunale d'appello, 2002-07-25, IT</w:t>
      </w:r>
    </w:p>
    <w:p>
      <w:r>
        <w:rPr>
          <w:b/>
        </w:rPr>
        <w:t xml:space="preserve">Quelle: </w:t>
      </w:r>
      <w:r>
        <w:t>https://mcp.opencaselaw.ch/entscheid/ti_gerichte_33.2002.52</w:t>
      </w:r>
    </w:p>
    <w:p>
      <w:r>
        <w:t>FR: TI_GERICHTE 33.2002.52 du 25 juillet 2002</w:t>
      </w:r>
    </w:p>
    <w:p>
      <w:r>
        <w:t>IT: TI_GERICHTE 33.2002.52 del 25 luglio 2002</w:t>
      </w:r>
    </w:p>
    <w:p>
      <w:pPr>
        <w:pStyle w:val="Heading2"/>
      </w:pPr>
      <w:r>
        <w:t>Regeste</w:t>
      </w:r>
    </w:p>
    <w:p>
      <w:r>
        <w:t>Sentenza o decisione senza scheda</w:t>
      </w:r>
    </w:p>
    <w:p>
      <w:pPr>
        <w:pStyle w:val="Heading2"/>
      </w:pPr>
      <w:r>
        <w:t>Erwägungen</w:t>
      </w:r>
    </w:p>
    <w:p>
      <w:r>
        <w:rPr>
          <w:b/>
        </w:rPr>
        <w:t>E. 12</w:t>
      </w:r>
    </w:p>
    <w:p>
      <w:r>
        <w:t>mesi) a titolo di spese personali per gli assicurati, come pure il contributo fisso per l'assicurazione malattia (Fr. 3'372.-). 2.8.   Con il suo ricorso l'assicurato censura la valutazione delle partt. nn. __________e __________RFD di __________ - detenute per la maggior parte in comunione ereditaria con __________. Il ricorrente lamenta infatti che i referti peritali 4 luglio 2002 giungano a dei valori venali eccessivi per quel che attiene alle sue quote di partecipazione di proprietà sui predetti fondi, eccetto che per il mappale __________, laddove l'assicurato è l'unico proprietario; inoltre, i fondi nn. __________ e __________hanno una proprietà coattiva sulle partt. n. __________rispettivamente n. __________ RFD di __________. Per quanto attiene alla modalità di calcolo della sostanza alienata, si rileva che ai sensi dell’art. 3a cpv. 7 lett. b LPC, il Consiglio federale disciplina la valutazione dei redditi determinanti, delle spese riconosciute, nonché della sostanza. Giusta l’art. 17 cpv. 4 OPC-AVS/AI, la sostanza immobiliare che non serve d'abitazione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di specie, poiché l’assicurato è degente in modo definitivo presso la Casa di cura __________ a far tempo dal 21 gennaio 2002 (cfr. consid. 2.7.), gli otto immobili posseduti in Comunione ereditaria (partt. nn. __________e __________RFD di __________) e la part. n. __________RFD di __________ di proprietà del solo ricorrente non servono più a quest'ultimo quale abitazione primaria. Correttamente, quindi, la Cassa di compensazione ne ha conteggiato il valore venale. Tuttavia, per ogni singolo immobile in questione all'assicurato va computata unicamente la sua quota di partecipazione. 2.9.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riguardo si osserva ancora che il TFA, in un caso riguardante il Canton Ticino in cui il ricorrente aveva contestato la valutazione immobiliare operata dall’Ufficio cantonale di stima, ha confermato l’operato dei periti (STFA del 27 febbraio 1998 in re S.S.). 2.10.   In specie, con perizie immobiliari 4 luglio 2002 (doc. _) l'Ufficio stima (arch. __________) ha stabilito - come esposto di seguito - il valore venale complessivo dei singoli fondi di __________. Su tali basi la Cassa ha quindi determinato l'importo imputabile all'assicurato, ritenendo per quest'ultimo - siccome proprietario dei sedimi sotto elencati in seno a delle Comunioni ereditarie composte di sei persone - una quota effettiva di partecipazione di un sesto, eccetto per i mappali __________e __________, laddove è stata ritenuta una quota di sei diciottesimi (6/18), pari ad un terzo: part. n.          valore venale totale       valore imputabile ricorrente __________       Fr.     1'000.-           x 6/18                Fr. 333.33 __________       Fr.     1'000.-           x 1/6                 Fr. 166.66 __________       Fr. 200'000.-           x 1/6                 Fr. 33'333.33 __________       Fr.   40'000.-           x 6/18               Fr. 13'333.33 __________       Fr.   35'000.-           x 1/6                 Fr. 5'833.33 __________       Fr.   35'000.-           x 1/6                 Fr. 5'833.33 __________       Fr.     2'000.-           x 1/6                 Fr. 333.33 __________       Fr.     1'900.-           x 1/6                  Fr. 316.66 TOTALE              Fr. 315'900.-                                    Fr. 59'483.- A tale importo, erroneamente riportato nella tabella di calcolo PC in Fr. 59'486.-, bisogna ancora aggiungere l'ammontare relativo alla proprietà fondiaria n. __________RFD di __________, anch'essa valutata al valore commerciale, individuato in Fr. 100'000.- dall'arch. __________ con perizia di medesima data. Tale importo è stato giustamente interamente attribuito dall'Amministrazione al ricorrente poiché, come risulta dall'estratto RF agli atti della Cassa, egli ne è l'unico proprietario. 2.11.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Nel caso in esame l'assicurato non ha concretamente contestato la valutazione tecnica oggetto delle perizie immobiliari. Agli atti non figurano dunque argomenti contrastanti i dati forniti dall'Ufficio stima. Ritenuto inoltre come nelle sue valutazioni il perito ha considerato gli immobili al loro stato attuale tenendo conto di tutte le peculiarità rilevanti quali la posizione, le dimensioni, le caratteristiche fisiche, la configurazione, la topografia, l'esposizione, lo sfruttamento, il grado d'urbanizzazione, gli accessi, le servitù, le condizioni di manutenzione, gli elementi costruttivi, le diverse installazioni, le infrastrutture e gli arredamenti, occorre quindi concludere che non vi sono elementi tali da mettere in discussione la correttezza delle citate perizie. Del resto, queste si fondano su accertamenti approfonditi, esperiti da uno specialista del ramo che si è basato su criteri generalmente applicabili in questo ambito, ponderando inoltre tutti gli usuali parametri. I referti peritali giungono oltre a ciò a conclusioni logiche, conformemente a quanto stabilito dai succitati principi giurisprudenziali. Per questi motivi il TCA non ha quindi motivo di scostarsi dalle conclusioni peritali che risultano pienamente affidabili (STFA del 27 febbraio 1998 in re S.S. consid. 2b). 2.12.   In merito alla contestazione del ricorrente relativa al computo delle sole quote di sua spettanza nonostante l'usufrutto precedente della casa, questa Corte deve rilevare che la Cassa ha operato correttamente. In effetti le quote spettanti a __________, rimaste incontestate come tali e che non vanno approfondite in questa sede, sono state rettamente considerate come esposto al punto 2.10. Quindi solo le parti della sostanza spettanti al ricorrente sono state calcolate. Il ricorso va pertanto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