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33.2001.83 vom 25. Juli 2001</w:t>
      </w:r>
    </w:p>
    <w:p>
      <w:r>
        <w:t>TI Tribunale d'appello, 2001-07-25, IT</w:t>
      </w:r>
    </w:p>
    <w:p>
      <w:r>
        <w:rPr>
          <w:b/>
        </w:rPr>
        <w:t xml:space="preserve">Quelle: </w:t>
      </w:r>
      <w:r>
        <w:t>https://mcp.opencaselaw.ch/entscheid/ti_gerichte_33.2001.83</w:t>
      </w:r>
    </w:p>
    <w:p>
      <w:r>
        <w:t>FR: TI_GERICHTE 33.2001.83 du 25 juillet 2001</w:t>
      </w:r>
    </w:p>
    <w:p>
      <w:r>
        <w:t>IT: TI_GERICHTE 33.2001.83 del 25 luglio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2.5.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2.6.   Con il suo gravame la ricorrente censura la valutazione delle partt. nn. __________RFD di __________ - detenute per la maggior parte in comunione ereditaria con la sorella __________ e la nipote __________. L'assicurata lamenta infatti che i referti peritali 11 luglio 2001 giungano a dei valori venali eccessivi per quel che attiene alle sue quote di partecipazione di proprietà di un terzo sui predetti fondi, eccetto che per il mappale __________, laddove la ricorrente è comproprietaria di un terzo; inoltre, sui fondi nn. __________, __________e __________l'assicurata detiene con le predette persone in comunione ereditaria un ottavo sull'intero immobile, corrispondente quindi ad un ventiquattresimo per se stessa (1/3 x 1/8). Infine, sul mappale __________la ricorrente detiene in CE un terzo della metà della comproprietà coattiva sulla part. n. __________, corrispondente quindi ad un sesto (1/3 x 1/2). Per quanto attiene alla modalità di calcolo della sostanza, si rileva che ai sensi dell’art. 3a cpv. 7 lett. b LPC, il Consiglio federale disciplina la valutazione dei redditi determinanti, delle spese riconosciute, nonché della sostanza. Giusta l’art. 17 cpv. 4 OPC-AVS/AI, la sostanza immobiliare che non serve d'abitazione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Nel caso concreto, la ricorrente ha dichiarato espressamente "(…) che il mio domicilio è a __________, frazione di __________, nell'immobile part. N. __________. Per poter seguire meglio, prima mio padre molto anziano, poi mia sorella colpita da ictus nel 1975 ed inferma da 26 anni, sono costretta a trascorrere la mia vita in un appartamento a __________. (…)". Ed ancora: "(…) a __________ dove risiedo nella casa di mia nipote (…)" (doc. _). In tal senso agli atti dell'Amministrazione figurano le dichiarazioni 28 aprile 1997 e 12 aprile 2001 con cui la locatrice __________ attesta che l'interessata le pagava allora Fr. 350.- di pigione mensile, mentre nel corso dell'anno 2001, anno determinante per il calcolo della PC in esame, il costo annuo della locazione dell'appartamento di __________ era pari a Fr. 6'000.-. Da quanto sopra risulta dunque indubbiamente che gli immobili posseduti dalla ricorrente in comunione ereditaria con una quota di partecipazione (partt. nn. __________ RFD di __________), in particolare il fondo n. __________RFD di __________, non le servono da abitazione primaria. Correttamente, quindi, la Cassa di compensazione le ha imputato il valore venale. Tuttavia, per ogni singolo immobile in questione all'assicurata va computata unicamente la sua quota di partecipazione. 2.7.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proposito si osserva ancora che il TFA, in un caso riguardante il Canton Ticino in cui il ricorrente aveva contestato la valutazione immobiliare operata dall’Ufficio cantonale di stima, ha confermato l’operato dei periti (STFA del 27 febbraio 1998 in re S.S.). 2.8.   In specie, con perizie immobiliari dell'11 luglio 2001 (doc. _) l'Ufficio stima (arch. __________) ha stabilito come segue il valore venale complessivo dei singoli fondi di __________. Su tali basi la Cassa ha determinato l'importo imputabile all'assicurata, ritenuto come quest'ultima ne possa beneficiare nella misura di un terzo, fatto salvo un ventiquattresimo per i fondi nn. __________ RFD di __________: part. n.             valore venale totale     valore imputabile ricorrente __________       Fr.         105.-          x 1/3        Fr. 35.- __________       Fr.      9'000.-          x 1/3        Fr. 3'000.- __________       Fr.      5'000.-          x 1/3        Fr. 5'000.- __________       Fr.        190.-           x 1/3        Fr. 63.- __________       Fr.        270.-           x 1/3        Fr. 90.- __________       Fr.   65'000.-           x 1/3        Fr. 21'666.- __________       Fr.        250.-           x 1/3        Fr. 83.- __________       Fr.        730.-           x 1/3        Fr. 243.- __________       Fr.        350.-           x 1/3        Fr. 116.- __________       Fr.   55'000.-           x 1/3        Fr. 18'333.- __________       Fr. 145'000.-           x 1/3        Fr. 48'333.- __________       Fr.   25'000.-           x 1/3        Fr. 8'333.- __________       Fr.        840.-  x 1/8 x 1/3        Fr. 35.- __________       Fr.        230.-  x 1/8 x 1/3        Fr. 9.50 __________       Fr.        100.-  x 1/8 x 1/3        Fr.</w:t>
      </w:r>
    </w:p>
    <w:p>
      <w:r>
        <w:rPr>
          <w:b/>
        </w:rPr>
        <w:t>E. 4</w:t>
      </w:r>
    </w:p>
    <w:p>
      <w:r>
        <w:t>__________       Fr.        240.-           x 1/3        Fr. 80.- __________       Fr.          15.-            x 1/3        Fr.            5.- __________       Fr.        100.-           x 1/3        Fr. 33.- __________       Fr.          35.-            x 1/3        Fr.          11.- TOTALE              Fr. 307'455.-                           Fr. 105'472.50 2.9.   Con il gravame la ricorrente sostiene che le proprietà in questione siano state sopravvalutate in modo tanto evidente quanto inammissibile. Di primo acchito, a proposito della particella n. __________l'interessata osserva che "la casa paterna di __________ è e rimane l'unica mia sicurezza per la vecchiaia, inoltre la stessa per venire eventualmente affittata a terze persone abbisognerebbe d'importanti interventi, onde facilitarne l'abitabilità (sostituzione delle finestre e delle imposte, rifacimento della cucina, possibilità di riscaldare ecc.) il tutto per un investimento di almeno fr. 50'000.-". Ancora, "la frazione di __________ è sprovvista di canalizzazioni; (…) (si fa notare che la zona è notoriamente soggetta a franamento) (…) la scala d'accesso, il terrazzo antistante la porta principale e le colonne di sostegno al balcone, presentano evidenti tracce di cedimento, dovute ad instabilità del terreno sottostante, il valore di tale fondo è quindi seriamente compromesso." Inoltre, "(…) lo stato di manutenzione indicato come discreto-sufficiente per lo stabile part. __________ (disabitato da 75 anni), per il quale la scala ed i pavimenti sono addirittura pericolanti.". Infine, "(…) il Monte di __________ (…) è pressoché abbandonato e prossimo all'imboschimento, perciò non vedo perché debba venir attribuito un valore così alto (rispettivamente fr. 9'000 e fr. 5'000 a dei rustici ormai inutilizzabili, senza futuro e prossimi a cadere." (cfr. consid. 1.4.). A comprova di tali tesi ella produce la perizia del 27 dicembre 2001 allestita dall'ing. __________ (doc. _), il quale ha valutato in Fr. 233'560.- il valore commerciale complessivo dei mappali detenuti in CE dall'assicurata. A complemento di tale referto, in data 25 gennaio 2002 la rappresentante della ricorrente ha prodotto le spiegazioni fornite dal perito di parte a sostegno dei valori individuati dallo stesso, contestando alcuni elementi esposti dall'Ufficio stima nelle proprie perizie (doc. _). Per la part. n. __________RFD di __________, l'ing. __________ afferma che lo stato di manutenzione non è buono e che il fabbricato si trova a quaranta minuti di cammino dal paese. Egli propone pertanto un valore di Fr. 2'100.-. La part. n. __________ è stata valutata Fr. 1'700.-. Quanto al fondo n. __________, il perito di parte ritiene che le cubature non siano corrette, così come il prezzo unitario applicato non corrisponda alla reale situazione di mercato della zona e del relativo stato di manutenzione. Egli propone pertanto l'importo di Fr. 54'000.-. Il fabbricato eretto sul fondo n. __________è disabitato da 75 anni. Ne discende che il prezzo al mc individuato dall'arch. __________ è eccessivo e che dovrebbe essere fissato invece in Fr. 43'200.-. Ancora, la part. n. __________, che costituisce la casa paterna in cui abitava la ricorrente, ha una cubatura superiore a quella effettiva. Inoltre, a dire del perito __________ per il calcolo del valore venale sarebbe stata utilizzata una formula che non permette di ottenere un valore corrispondente alla reale situazione. L'ammontare di Fr. 104'700.- rispecchierebbe meglio lo stato di detto immobile. La cubatura del fondo n. __________calcolata dall'Ufficio stima sarebbe stata erroneamente determinata, come pure il prezzo unitario applicato, per cui meglio si presterebbe il valore di Fr. 20'900.-. Infine, i valori commerciali relativi alle partt. nn. __________devono essere divisi per otto, giacché, a mente del perito di parte, la proprietà interessata è di un ottavo rispetto a quella totale. Si hanno pertanto rispettivamente gli importi di Fr. 100.-, Fr. 30.- e Fr. 10.-. Da ultimo, la perizia di parte menziona pure il prezzo del fondo n. __________non calcolato dal tecnico dell'Ufficio stima (Fr. 4'500.-) e conviene con gli altri importi dell'Ufficio stima relativi alle restanti particelle detenute dall'assicurata. 2.10.   Pendente causa, viste dette censure in data 15 gennaio 2002 l'Ufficio stima, chiamato dalla Cassa il 29 novembre 2001 (doc. _) a prendere posizione in merito, ha esperito in loco un incontro con l’assicurata e la nipote __________ con susseguente sopralluogo, provvedendo poi ad allestire una nuova valutazione di alcuni dei citati immobili (docc. _). Nel propri referti peritali del 25 gennaio 2002 l'ing. __________ ha parzialmente riconfermato le precedenti perizie dell'arch. __________, fatte salve le stime con oggetto le particelle nn. __________RFD di __________. Inoltre, l'Ufficio stima ha osservato in particolare quanto segue: "(…) Durante l'incontro abbiamo analizzato i vari aspetti riguardanti le valutazioni espresse nelle nostre perizie e le osservazioni presentate dalla signora __________ e dalla nipote signora __________, e la perizia dell'architetto __________, procedendo ad un ulteriore sopralluogo.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(doc. _) Riesaminando le precedenti perizie, l'ing. __________ ha ritenuto necessario adattare le medesime alla situazione reale. Così, in considerazione dello stato attuale delle costruzioni, delle ubicazioni, degli sfruttamenti ed in confronto con casi simili, i valori cubici unitari relativi alle particelle nn. __________ sono stati ridotti. Per il fondo n. __________ sono stati diminuiti i costi secondari per la sistemazione esterna, mentre il fattore di ponderazione relativo alla part. n. __________è risultato troppo moderato in considerazione della volumetria e delle caratteristiche dell'immobile, del genere della costruzione, della disposizione dei locali, della situazione della costruzione e della richiesta. Conseguentemente, i valori venali globali sono stati così fissati: per la part. n. __________ tale valore è pari a Fr. 6'500.-, per il fondo n. __________esso assomma a Fr. 3'000.-, per il mappale __________è stato determinato in Fr. 60'000.-, per la part. n. __________in Fr. 50'000.- e per il fondo n. __________il valore commerciale è stato stabilito a Fr. 130'000.-. Sulla base di tali cambiamenti, la Cassa ha proposto di concedere alla ricorrente una prestazione complementare ammontante a Fr. 251.- mensili (doc. _). 2.11.   Successivamente alla seconda perizia del 25 gennaio 2002 dell'Ufficio stima (ing. __________), la ricorrente non si è detta d'accordo con le rettifiche operate dall'Amministrazione riguardo ai valori venali delle partt. nn. __________RFD di __________, aggravandosi ulteriormente contro tali referti e confermando integralmente la perizia dell'ing. __________: "(…) In alcuni casi le cubature utilizzate nelle perizie non corrispondono a quelle utilizzate dal nostro incaricato ing. __________ Riteniamo che la particella no. __________sia fatiscente (vedi foto allegate): i plafoni interni sono pericolanti. Lo stabile della part no. __________presenta, sulla parte frontale, cedimenti dovuti allo sprofondamento del terrapieno della struttura di accesso, inoltre il tetto in piode necessita di un buon intervento. Per quanto riguarda i fabbricati situati in montagna (particelle no. __________, __________), riteniamo che gli stessi siano ancora molto sovrastimati ed i valori non corrispondano a realtà. Visto che i periti non hanno potuto recarsi in loco ed attualmente gli stabili sono ricoperti di neve, proponiamo un sopralluogo appena possibile, oppure la realizzazione di una documentazione fotografica completa durante la bella stagione, onde evidenziarne lo stato attuale." (doc. _) A comprova dello stato attuale dei suddetti immobili, l'assicurata ha altresì prodotto un dossier fotografico (doc. _) ed una nuova perizia allestita dall'ing. __________ (doc. _) in cui quest'ultimo ha provveduto a modificare ed a precisare alcuni dati tecnici, giungendo ad un maggior valore venale complessivo assommante a Fr. 249'560.-, contro l'importo di Fr. 277'990.- individuato con la seconda perizia dell'Ufficio stima. Di fatto, la differenza fra le perizie fatte allestire dall'Amministrazione e dalla ricorrente si è quindi ridotta a Fr. 28'430.-, contro il precedente importo pari a Fr. 73'930.- (doc. _). Per il fondo n. __________RFD di __________, l'ing. __________, perito di parte, ha evidenziato che la cubatura del sub. A è di mc 54, mentre quella del sub. B è pari a mc 27. Quanto al prezzo unitario del terreno, considerata la zona discosta in cui esso è situato, l'ing. __________ ha proposto un prezzo massimo di Fr. 0.10/mq, contro i 60 centesimi al mq calcolati dall'ing. __________. Il valore totale di detto immobile sarebbe quindi pari a Fr. 3'000.-. Nella seconda perizia del 25 gennaio 2002 l'Amministrazione ha misurato mc 75 per la stalla-fienile (fabbricato sub. A) e mc 36 per la cantina (sub. B). Il perito di parte concorda infine con il valore commerciale cifrato in Fr. 3'000.- stabilito per il fondo n. __________, precisando che lo stesso debba comunque essere diviso per due. Quanto alla part. n. __________, l'ing. __________ ha osservato che, a dispetto di quanto ritenuto dall'Ufficio stima, non vi sono costi secondari. Egli ha conseguentemente confermato il proprio valore di Fr. 43'200.-. A mente del perito di parte, la somma della cubatura del sub. A e del sub. B (abitazione rispettivamente legnaia) relativa al mappale __________ammonta a mc 623, contro i mc 678 determinati dall'ing. __________ dell'Ufficio stima. I costi secondari sarebbero inoltre da diminuire da Fr. 15'000.- a Fr. 5'000.-. Complessivamente, il valore commerciale di tale fondo assommerebbe a Fr. 120'000.-, contro gli iniziali Fr. 104'700.- previsti nella perizia del 27 dicembre 2001 e confermati nel complemento del 25 gennaio 2002 (doc. _). Detto prezzo si avvicinerebbe quindi maggiormente al nuovo ammontare fissato dal tecnico incaricato dall'Amministrazione nel suo secondo referto del 25 gennaio 2002 (Fr. 130'000.-). I valori commerciali relativi alle altre particelle sono rimasti invariati, quindi rispecchiano i dati già esposti nella prima perizia del 27 dicembre 2001 e nel relativo complemento del 25 gennaio 2002. 2.12.   Nella sua terza valutazione del 15 aprile 2002 (doc. _) l'Ufficio stima (ing. __________) ha espresso le seguenti considerazioni: "(…) Durante l'incontro del 15 gennaio 2002, tendente al riesame delle nostre valutazioni, a seguito delle osservazioni della signora __________ e della nipote signora __________, avevamo analizzato i vari aspetti riguardanti le valutazioni espresse nelle nostre perizie redatte dagli architetti __________ e __________, e confrontate con le perizie redatte dall'ingegner __________, procedendo ad un ulteriore sopralluogo. L'ing. __________ aveva riesaminato la situazione procedendo ad una nuova valutazione, modificando alcuni parametri che era giusto correggere, per meglio adattarli alla situazione reale, perizie relative alle particelle __________e confermando i valori per le particelle __________. Nel merito: Dall'esame delle nuove osservazioni, riteniamo che non vi siano nuovi elementi che non siano già stati considerati dal perito incaricato di allestire le precedenti osservazioni. Inoltre, le cubature degli edifici sono state determinate secondo quanto stabilito dalla norma SIA 116, sulla base del piano catastale, e la documentazione fotografica in nostro possesso e sul rilievo eseguito in luogo." (…) Più dettagliatamente, quanto alla part. n. __________, il perito dell'Ufficio stima che ha redatto quest'ultimo referto ha osservato che detto fondo è stato classificato come rustico meritevole di conservazione 1a, potendo esso venir trasformato in residenza secondaria indipendentemente dalle caratteristiche dell'immobile, dalla qualità delle opere strutturali e dalle rifiniture. Confermando integralmente la sua precedente perizia (doc. _), egli è giunto a tale conclusione sebbene i fabbricati ivi edificati (stalla-fienile sub. A e cantina sub. B) siano entrambi di antica data e non siano stati oggetto di alcuna riattazione, lo stato di manutenzione sia sufficiente, le rifiniture semplici ed il sedime privo delle necessarie infrastrutture. Ciononostante, a mente dell'ing. __________ il valore di Fr. 6'500.- precedentemente stabilito corrisponde al prezzo di vendita che si può ottenere normalmente in una libera contrattazione di compravendita per oggetti similari. L'ing. __________ ha inoltre puntualizzato che il valore indicato del fondo n. __________ (Fr. 3'000.-) si riferisce all'intera proprietà, non essendo compito di un tecnico attribuire giuridicamente all'assicurata le quote di proprietà effettivamente possedute. Essenzialmente, dunque, il perito ha corroborato la seconda perizia del 25 gennaio 2002, laddove ha evidenziato che malgrado non vi siano installazioni, lo stato di manutenzione sia sufficiente e le rifiniture semplici, ci si trova di fronte ad un rustico meritevole 1a. A proposito delle partt. nn. __________e __________, l'Ufficio stima ritiene che la propria valutazione sia corretta, giacché non ha individuato nuovi elementi atti a mutarne il contenuto. Per il fondo n. __________, nella seconda perizia l'ing. __________ ha evidenziato come la casa monofamiliare sia di antica data ed abbia subìto solo il rifacimento del tetto negli anni Sessanta. Non v'è alcuna installazione ed attualmente presenta uno stato di manutenzione discreto-sufficiente con un grado semplice delle rifiniture. Il valore commerciale è stato pertanto fissato in Fr. 50'000.-. Quanto alla part. n. __________, ove è sita la casa precedentemente abitata dall'interessata, il referto del 25 gennaio 2002 ha evidenziato che essa dispone di un accesso diretto dalla strada comunale, è posta in zona tranquilla ed è fornita delle principali installazioni (acqua, corrente elettrica e telefono). Lo stato di manutenzione è discreto-sufficiente, mentre le rifiniture sono molto semplici: l'abitazione, di antica data, non è mai stata oggetto di ampliamenti e riattazioni. Diversa si presenta la situazione per gli altri fabbricati ivi edificati; inoltre, scadente, tendente perfino al pessimo, è lo stato di manutenzione ed il grado delle rifiniture. A mente del perito, il valore commerciale di Fr. 130'000.- appare dunque giustificato. 2.13.   Con osservazioni 3 maggio 2002 (doc. _) la ricorrente ha preso ulteriormente posizione sulle esposte considerazioni dell'ing. __________, osservando che la stima ufficiale si basa su presupposti erronei e, per quanto attiene agli immobili siti in località __________, la relativa valutazione è stata fatta senza nemmeno esperire un sopralluogo, per cui ella postula che si faccia capo alla stima utilizzata dalla Cassa negli anni precedenti. Per la località __________, l'assicurata ribadisce invece le conclusioni a cui è giunto l'ing. __________ (cfr. consid. 1.10.). Su invito di questo TCA, il 17 settembre 2002 un perito dell'Ufficio stima ha incontrato __________ e __________ al fine di verificare direttamente in loco i dati tecnici precedentemente riscontrati per le particelle __________e __________RFD di __________ e di determinare il valore venale della part. n. __________, che il primo perito aveva a suo tempo dimenticato di valutare. Per entrambi i fondi nn. __________e __________ (comproprietà coattiva per metà sulla part. n. __________e per l'altra metà sulla part. n. __________), durante il sopralluogo l'ing. __________ ha calcolato le effettive cubature degli immobili ivi edificati, constatando una differenza rispetto ai valori determinati in precedenza. Per il primo fondo, gli iniziali mc 75 di cubatura della stalla-fienile (sub. A) sono stati modificati dal perito in mc 67,50 che, valutati a Fr. 30.-/mc come già ritenuto nella sua seconda perizia (doc. _), danno un valore di Fr. 2'025.-; il volume della cantina (sub. B) è stato calcolato in mc 24, contro i precedenti mc 36, per cui il relativo valore assomma ora a Fr. 720.- (Fr. 30.-/mc x mc 24). Anche il valore del sedime è stato diminuito, cosicché il suo prezzo è ora pari a Fr. 2'161,20 (Fr. 0,40/mq x mq 5'403). L'ing. __________ ha conseguentemente rettificato il valore venale totale del mappale __________in Fr. 4'900.-, contro gli iniziali Fr. 9'000.- (doc. _) e la successiva correzione in Fr. 6'500.- (doc. _). Pure la cubatura della stalla-fienile eretta sul fondo n. __________è stata ridotta (da mc 70 a mc 63), così come la sua valutazione. Il risultante valore venale assomma dunque a Fr. 2'800.- ([Fr. 30.-/mc x mc 63] + [Fr. 20.-/mq x mq 48 di terreno]), anziché gli importi di Fr. 5'000.- e di Fr. 3'000.- determinati rispettivamente nella prima (doc. _) e nella seconda perizia (doc. _) allestita dall'Ufficio stima. Anche per la valutazione del mappale n. __________ eseguita per la prima volta dall'ing. __________ in data 25 settembre 2002 a seguito di una precedente dimenticanza (cfr. consid. 2.16.), l'Ufficio stima ha utilizzato i criteri di valutazione generali esposti al considerando 2.10., tralasciando però il criterio del valore di reddito. In particolare, il fondo in questione si insedia in un piccolo nucleo caratterizzato da stalle, rustici ed abitazioni monofamiliari tipiche del nucleo. La zona è tranquilla e le principali infrastrutture (corrente elettrica, acqua e telefono) sono presenti nelle vicinanze. La costruzione (sub. A) è di antica data e negli anni ha subìto delle riattazioni parziali. Il grado delle rifiniture è normale e lo stato di manutenzione dell'immobile è considerato sufficiente. Basandosi sul piano catastale e sul rilievo esperito in loco il 17 settembre 2002, l'ing. __________ ha individuato una cubatura di mc 164 per il subalterno A (stalla-fienile), mentre il relativo valore cubico unitario è stato fissato in Fr. 110.-/mc. Tale valore tiene conto delle caratteristiche dell'immobile, della qualità delle opere strutturali e delle finiture, degli impianti, del carattere architettonico e della funzionalità dello stesso. Inoltre, il tecnico ha proceduto ad un attento esame della situazione reale dell'edificio tenendo in considerazione tutti i fattori influenti e determinanti per la valutazione. Su tale base l'Ufficio stima ha determinato in Fr. 50.-/mq il valore dell'intero sedime (mq 42). Complessivamente, dunque, il valore venale della part. n. __________RFD di __________ assomma, arrotondato, a Fr. 20'000.-. Sulla base dei summenzionati cambiamenti relativi ai fondi nn. __________e __________nonché della perizia concernente la part. n. __________, la Cassa ha proposto di concedere ad __________ una nuova prestazione complementare mensile pari a Fr. 262.-. 2.14.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2.15.   Questo Tribunale ha eseguito un raffronto delle quattro perizie dell'Ufficio stima (docc. _), dei referti peritali allestiti dall'ing. __________ (docc. _) e delle osservazioni formulate dalla ricorrente (docc. _). Da tale documentazione emerge dunque che l'ing. __________ ha parzialmente ammesso le censure dell’assicurata per quanto riguarda la cubatura del fondo n. __________ed il valore cubico unitario relativo alle partt. nn. __________, __________e __________RFD di __________: infatti, in considerazione dello stato attuale delle costruzioni ivi edificate, delle loro ubicazioni e sfruttamenti nonché confrontandole con casi similari, il valore cubico unitario è risultato troppo elevato. Inoltre, per il fondo n. __________i costi secondari e la sistemazione esterna sono anch'essi risultati troppo elevati rispetto ad altre simili situazioni. Da ultimo, il valore di ponderazione della part. n. __________è risultato troppo moderato, per cui il valore venale totale è stato rettamente ridotto a Fr. 130'000.-. Dopo aver esperito i necessari sopralluoghi ed esaminato attentamente tutti i fattori influenti e determinanti per la valutazione, prese pure in considerazione le caratteristiche dei fondi, la qualità delle opere strutturali e delle finiture, degli impianti, del carattere architettonico e la funzionalità dello stesso, e tenute anche presenti le osservazioni sollevate con le perizie di parte, il secondo perito incaricato dall'Amministrazione (ing. __________) ha modificato come summenzionato alcuni elementi, mantenendo d'altro canto immutati tutti gli altri valori relativi alle restanti particelle, precedentemente stabiliti dall'arch. __________ dell'Ufficio stima nelle prime perizie dell'11 luglio 2001. A mente della scrivente Corte, chiamata ora a pronunciarsi, i referti peritali del 25 gennaio 2002, del 15 aprile 2002 e del 25 settembre 2002 dell’Ufficio stima (ing. __________) hanno tenuto in considerazione tutti i fattori, le caratteristiche e le peculiarità della concreta fattispecie, quali l’importanza della località in cui giace la proprietà, la situazione geografica e morfologica, i prezzi pagati nelle contrattazioni di compravendita come pure il valore di reddito che emerge dai contratti di locazione in uso nella località o nel quartiere per oggetti paragonabili, il valore dei fabbricati e le norme pianificatorie dettate dal PR. Questi ultimi appaiono completi ed esaurienti sia nell’esame generale del fondo, sia nella descrizione dei fabbricati come pure nella calcolazione aritmetica dei valori. Il metodo di calcolo adottato per la determinazione del prezzo al mc delle costruzioni come pure il metodo di calcolo per la valutazione del valore al mq dei terreni indicato dall'ing. __________ va condiviso. Infatti, nella sua prima valutazione l'ing. __________ si è essenzialmente limitato a correggere con propri valori le fotocopie delle valutazioni dell'Ufficio stima, tralasciando di specificare i metodi adoperati per determinare i citati valori al mc ed al mq. Quanto alle altre perizie allestite, il tecnico di parte ha esposto generiche osservazioni, senza fornire dati completi e non circostanziando sufficientemente le proprie tesi. Oltre a ciò, dagli atti formanti l’incarto non si evincono elementi tali da mettere in discussione la correttezza delle quattro perizie dell’Ufficio stima (docc. _) che si basano su accertamenti approfonditi, esperiti da specialisti nel ramo, i quali si sono fondati su criteri generalmente applicabili in questo ambito, ponderando inoltre tutti gli usuali parametri. Questo Tribunale può pertanto considerare affidabili le prime perizie dell'11 luglio 2001 (doc. _) redatte dall'arch. __________ dell'Ufficio stima per quanto concerne le partt. nn. __________RFD di __________. Inoltre, risultano pienamente affidabili anche il secondo ed il terzo referto peritale allestiti dall'ing. __________ per i fondi nn. __________ RFD di __________ (docc. _), mentre l'ultimo referto del 25 settembre 2002, sempre dell'ing. __________, è considerato attendibile per la valutazione delle partt. nn. __________RFD di __________ (doc. _). 2.16.   Visto quanto precede, ne consegue che la situazione con oggetto la sostanza immobiliare della ricorrente si presenta nei termini seguenti: § Part. n. __________:          ha un valore venale di Fr. 105.- 1/3 x Fr. 105.- = Fr. 35.- a favore della ricorrente § Part. n. __________:          ha un valore venale di Fr. 4'900.- 1/3 x Fr. 4'900.- = Fr. 1'633.- a favore della ricorrente § Part. n. __________:          ha un valore venale di Fr. 2'800.- 1/3 x 1/2 x Fr. 2'800.- = Fr. 466.- a favore della ricorrente § Part. n. __________:          ha un valore venale pari a Fr. 190.- 1/3 x Fr. 190.- = Fr. 63.- a favore della ricorrente § Part. n. __________:          ha un valore venale pari a Fr. 270.- 1/3 x Fr. 270.- = Fr. 90.- a favore della ricorrente § Part. n. __________:          ha un valore venale pari a Fr. 60'000.- 1/3 x Fr. 60'000.- = Fr. 20'000.- a favore della ricorrente § Part. n. __________:          ha un valore venale pari a Fr. 250.- 1/3 x Fr. 250.- = Fr. 83.- a favore della ricorrente § Part. n. __________:          ha un valore venale pari a Fr. 730.- 1/3 x Fr. 730.- = Fr. 243.- a favore della ricorrente § Part. n. __________:          ha un valore venale pari a Fr. 350.- 1/3 x Fr. 350.- = Fr. 116.- a favore della ricorrente § Part. n. __________:          ha un valore venale pari a Fr. 50'000.- 1/3 x Fr. 50'000.- = Fr. 16'666.- a favore della ricorrente § Part. n. __________:          ha un valore venale pari a Fr. 130'000.- 1/3 x Fr. 130'000.- = Fr. 43'333.- a favore della ricorrente § Part. n. __________:          ha un valore venale pari a Fr. 25'000.- 1/3 x Fr. 25'000.- = Fr. 8'333.- a favore della ricorrente § Part. n. __________:          ha un valore venale pari a Fr. 840.- 1/3 x 1/8 x Fr. 840.- = Fr. 35.- a favore della ricorrente § Part. n. __________:          ha un valore venale pari a Fr. 230.- 1/3 x 1/8 x Fr. 230.- = Fr. 9.- a favore della ricorrente § Part. n. __________:          ha un valore venale pari a Fr. 100.- 1/3 x 1/8 x Fr. 100.- = Fr. 4.- a favore della ricorrente § Part. n. __________:          ha un valore venale pari a Fr. 240.- 1/3 x Fr. 240.- = Fr. 80.- a favore della ricorrente § Part. n. __________:          ha un valore venale pari a Fr. 15.- 1/3 x Fr. 15.- = Fr. 5.- a favore della ricorrente § Part. n. __________:          ha un valore venale pari a Fr. 100.- 1/3 x Fr. 100.- = Fr. 33.- a favore della ricorrente § Part. n. __________:          ha un valore venale pari a Fr. 70.- 1/3 x Fr. 70.- = Fr. 23.- a favore della ricorrente La sostanza totale di cui dispone l'assicurata ammonta quindi a Fr. 91'250.-. A tale lista di immobili va tuttavia aggiunta la part. n. __________. Infatti, su segnalazione dell'interessata stessa, questo Tribunale ha ispezionato d'ufficio il Registro fondiario definitivo di __________ (doc. _) verificando così che tale fondo è detenuto nella misura di due ottavi dalla comunione ereditaria __________ - di cui la ricorrente fa parte - e da __________, deceduta, a cui è subentrata la figlia __________. Alla ricorrente spetta così un dodicesimo del valore venale di detto immobile (1/3 x 2/8). La scrivente Corte ha pertanto incaricato la Cassa (doc. _), per il tramite dell'Ufficio stima, di determinarne il valore venale conformemente all'art. 17 cpv. 4 OPC-SVS/AI e con perizia del 25 settembre 2002 (doc. _) l'ing. __________ ha valutato il predetto fondo in complessivi Fr. 20'000.- (cfr. consid. 2.13.). Ciò significa che alla ricorrente va ancora computato l'importo di Fr. 1'666.-, corrispondente alla sua quota parte (Fr. 20'000.- x 1/12). In conclusione, le Comunioni ereditarie al valore commerciale assommano pertanto a Fr. 92'916.- (Fr. 91'250.- + Fr. 1'666.-). Ai fini del calcolo della prestazione complementare è dunque tale valore che deve essere posto alla base del presente giudizio. 2.17.   A proposito degli elementi computati dalla Cassa va rilevato in particolare quanto segue. Il reddito della sostanza immobiliare ai sensi dell'art. 3c cpv. 1 lett. b LPC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2.18.   Per determinare il reddito della sostanza delle particelle nn. __________RFD di __________ di proprietà della Comunione ereditaria __________ di cui la ricorrente fa parte, pendente causa questo Tribunale ha richiamato gli incarti fiscali della medesima Comunione ereditaria (doc. _). Dalla relativa decisione di tassazione 2001/2002 emerge un valore locativo (reddito lordo) pari a Fr. 3'840.-. Osservato come la ricorrente detenga principalmente su detti fondi una quota di partecipazione di un terzo (fatte salve le partt. nn. __________sulle quali l'interessata detiene un ventiquattresimo, la part. n. __________per cui si deve calcolare un sesto ed il mappale __________computabile nella misura si un dodicesimo), a mente di questo TCA è lecito ritenere che il valore locativo da attribuire alla ricorrente debba essere a sua volta sostanzialmente diviso per tre, alla luce dell'estremo esiguo valore delle quote spettanti alla ricorrente sui fondi nn. __________ (pari rispettivamente a Fr. 35.-, Fr. 9.- e Fr. 4.-). Si ottiene così un importo pari a Fr. 1'280.- (Fr. 3'840.- : 3). Per quanto attiene al valore massimo delle spese per manutenzione di fabbricati,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 consegue che l'importo computabile a questo titolo è pari a Fr. 960.- (25% di Fr. 3'840.-), come peraltro indicato sulla predetta notifica di tassazione 2001/2002 e sul relativo questionario. Ora, alla stessa stregua di quanto indicato per il reddito della sostanza (valore locativo), anche per le spese di manutenzione l'importo precedentemente evidenziato deve essere riportato alla sola ricorrente, per cui a quest'ultima sarà imputato soltanto un terzo, pari a Fr. 320.- (Fr. 960.- x 1/3). In simili condizioni, gli importi di cui ha tenuto conto l'Amministrazione per quanto riguarda le spese di manutenzione di fabbricati ed il reddito della sostanza devono essere modificati rispettivamente in Fr. 320.- ed in Fr. 1'280.-. 2.19.   In conclusione la Cassa avrebbe dovuto considerare una sostanza di Fr. 92'916.-. Il calcolo della PC della ricorrente per il periodo agosto 2001-dicembre 2001 avrebbe dovuto quindi essere così formulato: Fabbisogno Fabbisogno vitale                                                  Fr.   16'880.- Contributo fisso assicurazione malattia              Fr. 3'096.- Spese di manutenzione di fabbricati                  Fr. 320.- Pigione annua lorda                                              Fr. 6'840.- TOTALE FABBISOGNO Fr.   27'136.- Sostanza Comunioni ereditarie al valore commerciale     Fr. 92'916.- Sostanza netta                                                       Fr. 92'916.-   - Parte della sostanza non computabile                Fr. 25'000.- SOSTANZA COMPUTABILE Fr. 67'916.- Reddito non privilegiato Sostanza computabile 1/10                                 Fr. 6'791.- Rendite AVS e AI, senza AGI                              Fr.   12'360.- Reddito lordo della proprietà fondiaria               Fr. 1'280.- TOTALE REDDITI Fr. 20'431.- PC annua: Fr. 27'136.-  -  Fr. 20'431.- = Fr. 6'705.- Poiché le spese riconosciute superano i redditi per un importo superiore all'importo del sussidio cantonale dell'assicurazione malattia (Fr. 3'096.-), v'è spazio per concedere alla ricorrente una prestazione complementare. Per determinare l'effettiva PC annua di cui può beneficiare __________, dal succitato importo complessivo annuo bisogna dedurre il sussidio cantonale dell'assicurazione malattia. Ciò porta la ricorrente ad aver diritto per il periodo dal mese di agosto 2001 al mese di dicembre 2001 ad una prestazione complementare pari a Fr. 3'609.- all'anno (Fr. 6'705.- - Fr. 3'096.-), corrispondente a Fr. 301.- al mese (Fr. 3'609.- : 12 mesi). Visto quanto precede, il ricorso di __________ deve quindi essere accolto e la decisione contestata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