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33.2001.78 vom 14. Juni 2002</w:t>
      </w:r>
    </w:p>
    <w:p>
      <w:r>
        <w:t>TI Tribunale d'appello, 2002-06-14, IT</w:t>
      </w:r>
    </w:p>
    <w:p>
      <w:r>
        <w:rPr>
          <w:b/>
        </w:rPr>
        <w:t xml:space="preserve">Quelle: </w:t>
      </w:r>
      <w:r>
        <w:t>https://mcp.opencaselaw.ch/entscheid/ti_gerichte_33.2001.78</w:t>
      </w:r>
    </w:p>
    <w:p>
      <w:r>
        <w:t>FR: TI_GERICHTE 33.2001.78 du 14 juin 2002</w:t>
      </w:r>
    </w:p>
    <w:p>
      <w:r>
        <w:t>IT: TI_GERICHTE 33.2001.78 del 14 giugno 2002</w:t>
      </w:r>
    </w:p>
    <w:p>
      <w:pPr>
        <w:pStyle w:val="Heading2"/>
      </w:pPr>
      <w:r>
        <w:t>Regeste</w:t>
      </w:r>
    </w:p>
    <w:p>
      <w:r>
        <w:t>Sentenza o decisione senza scheda</w:t>
      </w:r>
    </w:p>
    <w:p>
      <w:pPr>
        <w:pStyle w:val="Heading2"/>
      </w:pPr>
      <w:r>
        <w:t>Volltext</w:t>
      </w:r>
    </w:p>
    <w:p>
      <w:r>
        <w:t>Tessin Tribunale cantonale delle assicurazioni 14.06.2002 33.2001.78 Tessin Tribunale cantonale delle assicurazioni 14.06.2002 33.2001.78 Ticino Tribunale cantonale delle assicurazioni 14.06.2002 33.2001.78</w:t>
      </w:r>
    </w:p>
    <w:p>
      <w:r>
        <w:t>Sentenza o decisione senza scheda</w:t>
      </w:r>
    </w:p>
    <w:p>
      <w:r>
        <w:t>RACCOMANDATA Incarto n. 33.2001.00078 TB Lugano 14 giugno 2002 In nome della Repubblica e Cantone del Ticino Il giudice delegato del Tribunale cantonale delle assicurazioni Giudice  Ivano Ranzanici con redattrice: Tanja Balmelli segretario: Fabio Zocchetti statuendo sul ricorso del 7 agosto 2001 di 1. __________, 2. __________, contro le decisioni del 25 luglio 2001 emanate da Cassa cant. di compensazione, 6501 Bellinzona 1 Caselle, in materia di prestazioni complementari ritenuto, in fatto 1.1.   Con due distinte decisioni rese entrambe in data 25 luglio 2001, la Cassa di compensazione di Bellinzona ha fissato la prestazione complementare a favore di __________ e __________ in zero franchi, con effetto al 1° agosto 2001, contro i precedenti Fr. 527.- concessi loro a partire dal 1° gennaio 2001. Ai ricorrenti è stato tuttavia riconosciuto il premio dell'assicurazione malattia obbligatoria che viene pagato direttamente dall'Istituto delle assicurazioni sociali. 1.2.   Con tempestivo ricorso 7 agosto 2001 prodotto in lingua tedesca (doc. _), successivamente tradotto in italiano (doc. _) conformemente al decreto del Giudice delegato (doc. _), gli assicurati chiedono che il calcolo effettuato dalla Cassa venga rivisto poiché con le sole entrate dell'AVS di entrambi e la rendita estera del marito, i ricorrenti sopravvivono a stento. Unitamente alla predetta traduzione, i ricorrenti hanno inoltrato lo scritto 24 agosto 2001 (doc. _) con cui hanno specificatamente contestato tre punti delle decisioni impugnate: " (…) Punto 44.02 – Proprietà fondiaria al valore commerciale Siamo proprietari di un piccolo locale commerciale in __________. In base ai documenti forniti all'Ufficio circondariale di tassazione dalla Banca __________ (che ha compilato la dichiarazione d'imposta per noi), il valore di questo immobile è stimato a fr. 48'961.— Non comprendiamo la ragione per cui la stima ufficiale di questo locale non è stata accettata e ci chiediamo quali parametri siano stati adottati per attribuire d'ufficio un valore di fr. 100'000.- Punto (2) – Sostanza computabile 1/10 Siccome riteniamo di possedere una sostanza inferiore a quella riportata nella tabella di calcolo (fr. 131'235.--), chiediamo che l'incidenza della sostanza nel calcolo del reddito non privilegiato (attualmente fr. 9'123.--) venga aggiornata. Punto 28 – Reddito lordo della proprietà fondiaria In base alla documentazione fornita dalla Banca __________ all'Ufficio di tassazione, il reddito immobiliare netto per l'anno 2000 ammonta a fr. 6'830.— Per motivi che ci sono sconosciuti, nella tabella di calcolo contestata viene riportato un reddito (fr. 10'000.--) decisamente superiore (+46,4%!) a quello effettivamente percepito. La ragione / i parametri / i dati / i regolamenti per cui a gennaio 2001 ci veniva considerato un reddito di fr. 5000.— e da agosto 2001 questo reddito viene raddoppiato a fr. 10'000.— ci sono ignoti. In ogni caso, l'importo di fr. 10'000.— è decisamente eccessivo e per questa ragione chiediamo un adeguamento a valori reali." (…) 1.3.   Nella propria risposta 21 settembre 2001 (doc. _) la Cassa di compensazione ha proposto la reiezione del gravame, poiché le cifre contestate sono state prese dalla notifica di tassazione 1999/2000 degli assicurati, ormai cresciuta in giudicato. Pertanto, il ricorso sarebbe da respingere e tutti gli ammontari presenti nelle impugnate tabelle di calcolo PC da confermare. 1.4.   I ricorrenti non hanno prodotto ulteriori mezzi di prova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Nel merito 2.2.   Va avantutto rilevato come la LPC persegue lo scopo di garantire un "reddito minimo" per far fronte ai "fabbisogni vitali" ai sensi dell'art. 112 cpv. 2 lett. b Cost. fed. e Disp. Trans. all'art. 112 Cost. fed. (RCC 1992 pag. 346). Questa nozione è più ampia rispetto al "minimo vitale" disciplinato dal diritto esecutivo (art. 93 LEF). La Legge federale sulle prestazioni complementari all'AVS/AI (LPC) contiene dunque la garanzia di un reddito minimo per le persone anziane e invalide (su queste questioni cfr. DTF 113 V 280 (285), RCC 1991 pag. 143 (145), RCC 1989 pag. 606, RCC 1986 pag. 143; CATTANEO,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1994 pag. 225; RCC 1992 pag. 225; cfr. anche Messaggio concernente la terza revisione della Legge federale sulle prestazioni complementari all’AVS/AI, pagg. 3, 8 e 9). 2.3.   Per l’art. 2a lett. a LPC hanno diritto alle prestazioni complementari giusta l’articolo 2 LPC le persone che ricevono una rendita di vecchiaia dell'AVS. 2.4.   Secondo l’art. 3a cpv. 1 LPC, " L'importo della prestazione complementare annua deve corrispondere alla differenza tra l'eccedenza delle spese riconosciute e i redditi determinanti." 2.5.   Per quanto riguarda le spese riconosciute per l'anno 1998, l’art. 3b LPC prevedeva che: " Per le persone che non vivono durevolmente o per un lungo periodo in un istituto o in un ospedale (persone che vivono a casa), le spese riconosciute sono le seguenti: a. importo destinato alla copertura del fabbisogno vitale, per anno: 1.  per le persone sole, almeno 14690 franchi e al massimo 16290 franchi; 2.  per i coniugi, almeno 22035 franchi e al massimo 24435 franchi; 3.  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Dal 1° gennaio 1999 (sino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16'880.- per persone sole, Fr. 25’320.- per coniugi e, per orfani e figli che danno diritto ad una rendita per figli AVS o dell’AI, a Fr. 8'850.- (cfr. art. 1 dell’Ordinanza 01 sull’adeguamento delle prestazioni complementari all’AVS/AI del 18 settembre 2000). 2.6.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2.7.   Nel caso in esame la Cassa ha ritenuto le spese riconosciute pari a Fr. 45'004.- ed ha cifrato i redditi in Fr. 39'538.-. V'è stato dunque unicamente spazio per concedere ai coniugi __________ il pagamento del premio dell'assicurazione obbligatoria. A mente dei ricorrenti, ai fini del calcolo del diritto alla prestazione complementare bisognerebbe ridurre nelle tabelle di calcolo allestite dall'Amministrazione le posizioni relative al valore commerciale della proprietà fondiaria in __________ (Fr. 100'000.-) ed al conseguente reddito lordo (Fr. 10'000.-). A sostegno delle proprie tesi gli assicurati osservano che le proprie dichiarazioni di tassazione 1999/2000 e 2001/2002 indicano tutt'altri valori, pari alla metà di quanto di contro considerato dalla Cassa (docc. _; cfr. consid. 1.2.). Gli importi evidenziati dai ricorrenti nelle suddette dichiarazioni d'imposta non possono tuttavia essere confermati. Difatti, secondo l'art. 23 cpv. 2 OPC-AVS/AI, per gli assicurati la cui sostanza ed i cui redditi da considerare ai sensi della legge federale sulle prestazioni complementari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Pendente causa, questo Tribunale ha acquisito le tassazioni dei ricorrenti relative ai periodi 1997/1998, 1999/2000 e 2001/2002 (doc. _). Dagli atti fiscali risulta che per detti bienni fiscali il valore degli immobili all'estero (locale commerciale in __________) è stato fissato in Fr. 100'000.-, mentre il relativo reddito della sostanza è stato fiscalmente determinato in Fr. 10'000.- netti annui. Inoltre, le notifiche di tassazione per gli anni 1997/1998 e 1999/2000 sono rimaste incontestate: esse sono quindi regolarmente cresciute in giudicato. Di contro, la notifica di tassazione 2001/2002 intimata agli assicurati in data 10 giugno 2002 è stata invece oggetto di reclamo. Stante la suevidenziata norma di legge e gli accertamenti esperiti da questo TCA, i succitati valori devono conseguentemente essere ritenuti ai fini del calcolo della PC in favore dei ricorrenti. La Cassa ha dunque agito correttamente. Ne discende che sia l'importo della sostanza computabile nei redditi non privilegiati (Fr. 9'123.-) sia il reddito lordo della proprietà fondiaria ammontante, come detto, a Fr. 10'000.- vanno integralmente riconfermati. 2.8.   Visto quanto precede, il ricorso deve quindi essere respinto e le decisioni impugnate sono entrambe confermate.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