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33.2001.39 vom 20. März 2002</w:t>
      </w:r>
    </w:p>
    <w:p>
      <w:r>
        <w:t>TI Tribunale d'appello, 2002-03-20, IT</w:t>
      </w:r>
    </w:p>
    <w:p>
      <w:r>
        <w:rPr>
          <w:b/>
        </w:rPr>
        <w:t xml:space="preserve">Quelle: </w:t>
      </w:r>
      <w:r>
        <w:t>https://mcp.opencaselaw.ch/entscheid/ti_gerichte_33.2001.39</w:t>
      </w:r>
    </w:p>
    <w:p>
      <w:r>
        <w:t>FR: TI_GERICHTE 33.2001.39 du 20 mars 2002</w:t>
      </w:r>
    </w:p>
    <w:p>
      <w:r>
        <w:t>IT: TI_GERICHTE 33.2001.39 del 20 marzo 2002</w:t>
      </w:r>
    </w:p>
    <w:p>
      <w:pPr>
        <w:pStyle w:val="Heading2"/>
      </w:pPr>
      <w:r>
        <w:t>Regeste</w:t>
      </w:r>
    </w:p>
    <w:p>
      <w:r>
        <w:t>Sentenza o decisione senza scheda</w:t>
      </w:r>
    </w:p>
    <w:p>
      <w:pPr>
        <w:pStyle w:val="Heading2"/>
      </w:pPr>
      <w:r>
        <w:t>Volltext</w:t>
      </w:r>
    </w:p>
    <w:p>
      <w:r>
        <w:t>Tessin Tribunale cantonale delle assicurazioni 20.03.2002 33.2001.39 Tessin Tribunale cantonale delle assicurazioni 20.03.2002 33.2001.39 Ticino Tribunale cantonale delle assicurazioni 20.03.2002 33.2001.39</w:t>
      </w:r>
    </w:p>
    <w:p>
      <w:r>
        <w:t>Sentenza o decisione senza scheda</w:t>
      </w:r>
    </w:p>
    <w:p>
      <w:r>
        <w:t>RACCOMANDATA Incarto n. 33.2001.00039 TB Lugano 20 marzo 2002 In nome della Repubblica e Cantone del Ticino Il giudice delegato del Tribunale cantonale delle assicurazioni Giudice  Ivano Ranzanici con redattrice: Tanja Balmelli segretario: Fabio Zocchetti statuendo sul ricorso del 12 aprile 2001 di __________ , rappr. da: __________, contro le decisioni del 26 marzo 2001 emanate da Cassa cant. di compensazione, 6501 Bellinzona 1 Caselle, in materia di prestazioni complementari ritenuto, in fatto 1.1.   Con le decisioni impugnate, la Cassa di compensazione di Bellinzona ha ridotto all'assicurata il contributo mensile di Fr. 2'000.- precedentemente fissato per l'anno 2000, portandolo a Fr. 602 con effetto dal 1° aprile 2000. Per quanto attiene all'anno 2001, la Cassa ha fissato la prestazione complementare in favore della ricorrente in Fr. 446.- al mese. 1.2.   Per il tramite del suo rappresentante, l'assicurata si è aggravata con ricorso 12 aprile 2001 contro le predette decisioni 26 marzo 2001. Ella sostiene che la posizione 34 "altri redditi" della tabella di calcolo PC debba ammontare alla differenza fra Fr. 1'500.- mensili percepiti a titolo di vitalizio costituito con la Banca __________ e le spese di Fr. 750.- al mese derivanti dallo stoccaggio del suo mobilio presso i magazzini della ditta __________ (doc. _). 1.3.   Nella propria risposta 23 aprile 2001, la resistente respinge tale affermazione giacché la ricorrente è degente in modo definitivo presso un istituto di cura. Ciò escluderebbe che, parallelamente e contemporaneamente, si possa tener conto nel fabbisogno dell'assicurata sia del forfait stabilito dalla legge per i soggiorni in case per anziani o di cura, sia delle spese occasionate dallo stoccaggio dell'arredamento (doc. _). 1.4.   Sebbene le sia stata data l'opportunità (doc. _), la ricorrente non ha prodotto alcun ulteriore mezzo di prova.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26 c cpv. 2 della Legge organica giudiziaria civile e penale e dell'art.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In concreto, a far tempo dal 19 febbraio 1996 (cfr. documentazione agli atti dell'Amministrazione) la ricorrente è degente in modo definitivo presso la casa per anziani __________.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18 novembre 1998, in vigore dal 1° gennaio 1999). Pertanto, per il calcolo del fabbisogno a’ sensi delle prestazioni complementari le si deve computare l’importo totale di Fr. 27'375.- (Fr. 75.- x 365 giorni). A tale ammontare vanno aggiunti Fr. 3'600.- (Fr. 300.- mensili x 12 mesi) a titolo di spese personali per gli assicurati ed il contributo fisso per l'assicurazione malattia. I suddetti importi restano tali per l'anno 2001 (art. 2 del Decreto esecutivo concernente la Legge federale sulle prestazioni complementari all’AVS e all’AI (LPC) del 6 dicembre 2000, in vigore dal 1° gennaio 2001). Per entrambe le sue decisioni qui impugnate, a buon diritto la Cassa ha dunque ritenuto a titolo di fabbisogno gli ammontari totali di Fr. 33'951.- per l'anno 2000 e di Fr. 34'071.- per l'anno 2001. 2.8.   A mente della ricorrente, ai fini del calcolo del diritto alla prestazione complementare bisognerebbe altresì tenere conto delle spese che la stessa sopporta in funzione dello stoccaggio in un magazzino, a pagamento, dell'arredamento ricavato dallo smantellamento dell'appartamento di __________, sua abitazione prima di essere collocata definitivamente alla Casa __________. Al proposito va rilevato che la lista dei costi computabili ai fini del calcolo della PC, elencati all'art. 3b cpv. 3 LPC, è esaustiva e che le disposizioni sono di diritto federale imperativo (CARIGIET, Ergänzungsleistungen zur AHV/IV, Zurigo, 1995, pag. 135, e Ergänzungsband, Zurigo, 2000, pag. 83). Le spese che non risultano nell'elenco non possono quindi essere ammesse in deduzione. A tutto quanto non è possibile far fronte tramite i costi speciali previsti dalla legge, si deve dunque sopperire tramite l'importo destinato a coprire il fabbisogno minimo (in particolare: vestiti, vitto, mobilio, telefono e tasse telefoniche, acqua, luce, ecc.; cfr. CARIGIET, Ergänzungsleistungen zur AHV/IV, pag. 23 N. 74, in: Schweizerisches Bundesverwaltungsrecht (SBVR), Basilea, 1998). Nel caso di specie, non possono pertanto essere computati quali costi specifici a carico della PC quelli relativi alla conservazione in deposito di mobilio e altri suppellettili di proprietà della ricorrente. La tesi della ricorrente non può conseguentemente essere accolta. L'importo di Fr. 750.- non può essere considerato come spesa riconosciuta a' sensi dell'art. 3b LPC. 2.9.   A titolo abbondanziale si evidenzia ancora come la resistente abbia computato nel calcolo della prestazione complementare in favore della ricorrente l'importo di Fr. 18'000.- per i mesi di aprile 2000-dicembre 2000 a titolo di "altri redditi" (pos. 34), mentre per l'anno 2001 tale ammontare sia stato fissato in Fr. 18'960.- (doc. _). Con il gravame l'assicurata riconosce di aver beneficiato di un diritto d'abitazione vita natural durante sulla PPP __________ sita nel comune di __________ e di aver rinunciato a tale diritto in data 3 marzo 1999 (cfr. gli atti dell'Amministrazione). Come controprestazione a questa rinuncia, a far tempo dal mese di luglio 1999 la ricorrente riceve dalla Banca __________ una rendita vitalizia di Fr. 1'500.- al mese (doc. _) che, giusta l'art. 3c cpv. 1 lett. d, LPC, deve essere dunque considerata come reddito determinante. Inoltre, a contare dal mese di giugno 2000 – compreso il mese di gennaio 2001 - la ricorrente percepisce l'importo di Fr. 80.- mensili dal signor __________ per la locazione del garage (cfr. estratto dal conto n. __________conto ufficio tutore per il periodo 01.01.2000-31.12.2000, agli atti dell'Amministrazione). Per quanto attiene alla determinazione di redditi e sostanza determinanti nel tempo, l'art. 23 OPC-AVS/AI dispone che " Di regola, per il calcolo della prestazione complementare annua sono considerati i redditi determinanti ottenuti nel corso dell'anno civile precedente e lo stato della sostanza al 1° gennaio dell'anno in cui è assegnata la prestazione." (cpv. 1) " Il calcolo della prestazione complementare annua deve essere effettuato tenendo conto delle rendite, pensioni e altre prestazioni periodiche correnti (art. 3c cpv. 1 lett. d LPC)." (cpv. 3) Nel caso di specie, è indubbio che la rendita vitalizia di Fr. 1'500.- che la ricorrente percepisce sin dal luglio 1999 debba essere qualificata come una rendita a' sensi del dianzi citato art. 3c cpv. 1 lett. d e che, di conseguenza, ai fini del calcolo della PC si debba applicare il capoverso 3 dell'art. 23 OPC-AVS/AI. Pertanto, è a giusta ragione che la Cassa ha computato alla ricorrente Fr. 18'000.- (Fr. 1'500.- al mese) per l'anno 2000, in virtù delle entrate di pari valore percepite durante tutto quell'anno. Lo stesso dicasi per l'anno successivo: agli atti non vi sono documenti che attestino una cessazione di tale versamento in favore della ricorrente da parte della Banca __________. Ciò stante, nella posta del reddito non privilegiato deve essere riportato anche per l'anno 2001 il valore di Fr. 18'000.-. Quanto all'entrata di Fr. 80.- al mese, essa ricade apparentemente sotto la voce "reddito proveniente da sostanza immobile" di cui all'enunciato art. 3c lett. b LPC (cfr. consid. 2.6.). Mettendo a disposizione il garage, la ricorrente ne trae un reddito che diventa determinante ai fini del calcolo della PC. Da ciò deriva che è l'art. 23 cpv. 1 OPC-AVS/AI che deve essere posto alla base del computo di tale importo. Di conseguenza, per l'anno 2000 si dovrà fare riferimento all'anno 1999 e per l'anno 2001, all'anno 2000. Poiché la locazione in questione è iniziata nel giugno 2000, ai fini del calcolo della PC per quel medesimo anno l'ammontare di Fr. 80.- al mese non deve tornare in linea di conto. Diverso è il caso per l'anno 2001 che, come evidenziato, deve fare riferimento all'anno 2000: ne discende che solo sette mesi (Fr. 80.- x 7 = Fr. 560.-) devono essere computati all'assicurata a titolo di reddito non privilegiato. In conclusione, per il calcolo della PC per i mesi di aprile 2000-dicembre 2000 la Cassa ha computato, a giusta ragione, accanto alla rendita AVS (Fr. 5'760.- annui), l'importo di Fr. 1'500.- mensili che l'assicurata ha percepito durante quello stesso anno (Fr. 18'000.-), per un reddito non privilegiato totale pari a Fr. 23'760.-. La censura della ricorrente deve quindi essere respinta. Nella determinazione dei redditi non privilegiati che la ricorrente ha conseguito durante l'anno 2001, rientrano invece la rendita annua AVS, fissata in Fr. 6'672.-, la rendita vitalizia di cui sopra, ammontante sempre a Fr. 1'500.- al mese, per complessivi Fr. 18'000.- annui, come pure il succitato importo di Fr. 560.- che, sommati, danno un reddito non privilegiato di Fr. 25'232.-. Ne discende che su questo punto la decisione dell'Amministrazione deve essere di contro annullata ed il ricorso accolto. 2.10.   Alla luce dei precedenti considerandi, il ricorso inoltrato dall'assicurata è parzialmente accolto. La decisione 26 marzo 2001 della Cassa fissante l'importo della prestazione complementare a favore della ricorrente per il periodo aprile 2000-dicembre 2000 è confermata, mentre la decisione di pari data relativa all'anno 2001 è annullata. L’incarto è rinviato alla Cassa di compensazione di Bellinzona affinché stabilisca il diritto alla PC per l'anno 2001 della signora __________, considerando un reddito non privilegiato ammontante a Fr. 25'232.-. Per questi motivi dichiara e pronuncia 1.    Il ricorso è parzialmente accolto . §   La decisione 26 marzo 2001 relativa alla concessione di una prestazione complementare per il periodo aprile 2000-dicembre 2000 è confermata. §   La decisione 26 marzo 2001 relativa alla concessione di una prestazione complementare per l'anno 2001 è annullata. §§ L’incarto è rinviato alla Cassa di compensazione di Bellinzona, affinché stabilisca il diritto alla PC per l'anno 2001 della signora __________, tenendo presente un reddito non privilegiato di Fr. 25'232.-.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