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33.2001.21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https://mcp.opencaselaw.ch/entscheid/ti_gerichte_33.2001.21</w:t>
      </w:r>
    </w:p>
    <w:p>
      <w:r>
        <w:t>FR: TI_GERICHTE 33.2001.21 du 24 novembre 2000</w:t>
      </w:r>
    </w:p>
    <w:p>
      <w:r>
        <w:t>IT: TI_GERICHTE 33.2001.21 del 24 novembre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n.33.2001.00021</w:t>
      </w:r>
    </w:p>
    <w:p>
      <w:r>
        <w:t>ir/gm</w:t>
      </w:r>
    </w:p>
    <w:p>
      <w:r>
        <w:t>Lugano</w:t>
      </w:r>
    </w:p>
    <w:p>
      <w:r>
        <w:t>22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18 dicembre 2000 interposto da</w:t>
      </w:r>
    </w:p>
    <w:p>
      <w:r>
        <w:t>__________</w:t>
      </w:r>
    </w:p>
    <w:p>
      <w:r>
        <w:t>contro</w:t>
      </w:r>
    </w:p>
    <w:p>
      <w:r>
        <w:t>la decisione del 24 novembre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14 maggio 2001 due nuove decisioni (cfr. Doc. _ e _) con le quali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ricorrente, con scritto 19 maggio 2001 (cfr. Doc. _), ha comunicato il ritiro del ricorso aderendo alle nuove decisioni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