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33.2001.18 vom 22. Januar 2001</w:t>
      </w:r>
    </w:p>
    <w:p>
      <w:r>
        <w:t>TI Tribunale d'appello, 2001-01-22, IT</w:t>
      </w:r>
    </w:p>
    <w:p>
      <w:r>
        <w:rPr>
          <w:b/>
        </w:rPr>
        <w:t xml:space="preserve">Quelle: </w:t>
      </w:r>
      <w:r>
        <w:t>https://mcp.opencaselaw.ch/entscheid/ti_gerichte_33.2001.18</w:t>
      </w:r>
    </w:p>
    <w:p>
      <w:r>
        <w:t>FR: TI_GERICHTE 33.2001.18 du 22 janvier 2001</w:t>
      </w:r>
    </w:p>
    <w:p>
      <w:r>
        <w:t>IT: TI_GERICHTE 33.2001.18 del 22 gennaio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n.33.2001.00018</w:t>
      </w:r>
    </w:p>
    <w:p>
      <w:r>
        <w:t>ir/gm</w:t>
      </w:r>
    </w:p>
    <w:p>
      <w:r>
        <w:t>Lugano</w:t>
      </w:r>
    </w:p>
    <w:p>
      <w:r>
        <w:t>8 marzo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24 gennaio 2001 interposto da</w:t>
      </w:r>
    </w:p>
    <w:p>
      <w:r>
        <w:t>__________</w:t>
      </w:r>
    </w:p>
    <w:p>
      <w:r>
        <w:t>contro</w:t>
      </w:r>
    </w:p>
    <w:p>
      <w:r>
        <w:t>la decisione del 22 gennaio 2001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26 febbraio 2001 della parte convenuta del seguente tenore:</w:t>
      </w:r>
    </w:p>
    <w:p>
      <w:r>
        <w:t>"   Da accertamenti effettuati tramite l'Ufficio cantonale degli stranieri, abbiamo potuto appurare che i presupposti alla base del ricorso sono venuti meno e pertanto, a istruttoria conclusa, la nostra Cassa provvederà ad emettere la decisione di prestazione complementare con relativa tabella di calcolo". (cfr. Doc. _);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comunque anche il ricorrente, con scritto 6 marzo 2001 (cfr. Doc. _), ha comunicato il ritiro del ricorso;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