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33.2001.118 vom 12. Dezember 2001</w:t>
      </w:r>
    </w:p>
    <w:p>
      <w:r>
        <w:t>TI Tribunale d'appello, 2001-12-12, IT</w:t>
      </w:r>
    </w:p>
    <w:p>
      <w:r>
        <w:rPr>
          <w:b/>
        </w:rPr>
        <w:t xml:space="preserve">Quelle: </w:t>
      </w:r>
      <w:r>
        <w:t>https://mcp.opencaselaw.ch/entscheid/ti_gerichte_33.2001.118</w:t>
      </w:r>
    </w:p>
    <w:p>
      <w:r>
        <w:t>FR: TI_GERICHTE 33.2001.118 du 12 décembre 2001</w:t>
      </w:r>
    </w:p>
    <w:p>
      <w:r>
        <w:t>IT: TI_GERICHTE 33.2001.118 del 12 dicembre 2001</w:t>
      </w:r>
    </w:p>
    <w:p>
      <w:pPr>
        <w:pStyle w:val="Heading2"/>
      </w:pPr>
      <w:r>
        <w:t>Regeste</w:t>
      </w:r>
    </w:p>
    <w:p>
      <w:r>
        <w:t>Sentenza o decisione senza scheda</w:t>
      </w:r>
    </w:p>
    <w:p>
      <w:pPr>
        <w:pStyle w:val="Heading2"/>
      </w:pPr>
      <w:r>
        <w:t>Volltext</w:t>
      </w:r>
    </w:p>
    <w:p>
      <w:r>
        <w:t>Tessin Tribunale cantonale delle assicurazioni 23.07.2002 33.2001.118 Tessin Tribunale cantonale delle assicurazioni 23.07.2002 33.2001.118 Ticino Tribunale cantonale delle assicurazioni 23.07.2002 33.2001.118</w:t>
      </w:r>
    </w:p>
    <w:p>
      <w:r>
        <w:t>Sentenza o decisione senza scheda</w:t>
      </w:r>
    </w:p>
    <w:p>
      <w:r>
        <w:t>RACCOMANDATA Incarto n. 33.2001.00118 TB Lugano 23 luglio 2002 In nome della Repubblica e Cantone del Ticino Il giudice delegato del Tribunale cantonale delle assicurazioni Giudice  Ivano Ranzanici con redattrice: Tanja Balmelli segretario: Fabio Zocchetti statuendo sul ricorso del 19 dicembre 2001 di __________ , rappr. da: __________, contro la decisione del 12 dicembre 2001 emanata da Cassa cant. di compensazione, 6501 Bellinzona 1 Caselle, in materia di prestazioni complementari ritenuto, in fatto 1.1.   Con decisione resa il 12 dicembre 2001, la Cassa di compensazione di Bellinzona ha respinto la richiesta di concessione di prestazione complementare inoltrata da __________ con effetto dal 1° giugno 2001, a motivo che i redditi superavano le spese riconosciute (doc. _). 1.2.   Con atto ricorsuale 19 dicembre 2001 (doc. _) l’assicurata, rappresentata dalla figlia __________ ha sollevato dubbi sulle modalità di allestimento del calcolo della PC eseguito dalla Cassa. In particolare, ella ha contestato il forfait di Fr. 75.- al giorno calcolato quale retta giornaliera per la degenza in casa anziani, le spese personali riconosciute di soli Fr. 300.- al mese, l'importo relativo all'assicurazione malattia (Fr. 3'096.-) e la mancata considerazione delle imposte che l'assicurata è chiamata a versare annualmente (doc. _). 1.3.   Con risposta 14 gennaio 2001 la Cassa ha confermato tutti i valori esposti nella propria decisione, respingendo il ricorso di __________ (doc. _). 1.4.   La ricorrente non ha prodotto ulteriori mezzi di prova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nel proprio ricorso l'assicurata ha evidenziato che la degenza presso la Casa __________ comporta il pagamento di una tariffa giornaliera di Fr. 90.-, mentre la Cassa le ha riconosciuto un importo quotidiano di soli Fr. 75.-.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delle spese riconosciute ai sensi delle prestazioni complementari, la Cassa ha rettamente computato alla ricorrente per l'anno 2001 l’importo totale di Fr. 27'375.- (Fr. 75.- x 365 giorni). 2.8.   La ricorrente, sempre per il tramite della sua rappresentante, sostiene inoltre che i costi annui per la sua assicurazione malattia siano ben superiori (Fr. 4'142.-, doc. _) all'importo riconosciutole dalla Cassa nella propria decisione (Fr. 3'096.-). L'art. 1 lett. a del predetto Decreto esecutivo cantonale prevede per gli adulti che un importo annuo forfattario di Fr. 3'096.- debba essere aggiunto ai limiti di reddito annui. Tale ammontare costituisce il premio medio cantonale per l'assicurazione obbligatoria delle cure. Dovendosi questa Corte attenere imperativamente alla legislazione vigente, ne discende quindi che il summenzionato contributo fisso per l'assicurazione malattia è stato correttamente inserito dalla Cassa nella tabella di calcolo PC in questione. 2.9.   Oltre a ciò, a mente dell'assicurata le spese personali annue sopportate dalla medesima sarebbero in realtà ben superiori all'importo di Fr. 3'600.- (Fr. 300.- mensili x 12 mesi) imputatole. Giusta l'art. 5 cpv. 1 lett. c LPC, i Cantoni stabiliscono l'importo lasciato a disposizione delle persone che vivono in un istituto per le spese personali. Il N. 4019 delle Direttive sulle prestazioni complementari all'AVS e AI (DPC) edite dall'UFAS recita quanto segue: " L'importo per le spese personali non comprende solo il denaro per le piccole spese, ma anche quello necessario per altre spese (p. es. acquisto di abiti, articoli da toilette, giornali, ecc.)." Gli importi validi nel Cantone Ticino sono stabiliti dal citato Decreto esecutivo concernente la Legge federale sulle prestazioni complementari all'AVS e all'AI (LPC). All'art. 4 lett. a è menzionato l'importo di Fr. 300.- al mese a titolo di spese personali per i beneficiari di rendite di vecchiaia. Pertanto, l'ammontare di Fr. 3'600.- annui (Fr. 300.- x 12 mesi) è stato a giusta ragione imputato alla ricorrente. Per il calcolo delle prestazioni complementari la Cassa ha dunque correttamente ritenuto a titolo di spese riconosciute l'importo totale di Fr. 34'071.-. 2.10.   Da ultimo, la ricorrente sostiene che, ai fini del calcolo del diritto alla prestazione complementare, bisognerebbe altresì tenere conto dell'importo di Fr. 4'784.- relativo alle imposte comunali, cantonali e federali che la stessa deve versare ogni anno (doc. _). In proposito va rilevato che la lista dei costi computabili ai fini del calcolo della PC, elencati all'art. 3b cpv. 3 LPC (cfr. consid. 2.5.), è esaustiva e che le disposizioni sono di diritto federale imperativo (CARIGIET, Zurigo, 1995, pag. 135, e CARIGIET/KOCH, Ergänzungsleistungen zur AHV/IV, Supplemento, Zurigo, 2000, pag. 83). Le spese che non risultano nell'elenco non possono quindi essere ammesse in deduzione. A tutto quanto non è possibile far fronte tramite i costi speciali previsti dalla legge, si deve dunque sopperire tramite l'importo destinato a coprire il fabbisogno minimo (in particolare: vestiti, vitto, mobilio, telefono e tasse telefoniche, acqua, luce, ecc.; cfr. CARIGIET, Ergänzungsleistungen zur AHV/IV, pag. 23 N. 74, in: Schweizerisches Bundesverwaltungsrecht (SBVR), Basilea, 1998). Nel caso di specie, non possono pertanto essere computati quali costi specifici a carico della PC quelli relativi al pagamento delle imposte comunali, cantonali e federali fatti valere dall'assicurata nel proprio atto ricorsuale. Anche questa tesi non può conseguentemente essere accolta. L'importo di Fr. 4'784.- vantato dalla ricorrente non può dunque essere considerato come spesa riconosciuta ai sensi dell'art. 3b LPC. 2.11.   Da quanto sopra ne discende che il ricorso presentato dall'assicurata deve essere integralmente respinto e la decisione impugnata confermata.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