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33.2001.110 vom 2. November 2001</w:t>
      </w:r>
    </w:p>
    <w:p>
      <w:r>
        <w:t>TI Tribunale d'appello, 2001-11-02, IT</w:t>
      </w:r>
    </w:p>
    <w:p>
      <w:r>
        <w:rPr>
          <w:b/>
        </w:rPr>
        <w:t xml:space="preserve">Quelle: </w:t>
      </w:r>
      <w:r>
        <w:t>https://mcp.opencaselaw.ch/entscheid/ti_gerichte_33.2001.110</w:t>
      </w:r>
    </w:p>
    <w:p>
      <w:r>
        <w:t>FR: TI_GERICHTE 33.2001.110 du 2 novembre 2001</w:t>
      </w:r>
    </w:p>
    <w:p>
      <w:r>
        <w:t>IT: TI_GERICHTE 33.2001.110 del 2 novembre 2001</w:t>
      </w:r>
    </w:p>
    <w:p>
      <w:pPr>
        <w:pStyle w:val="Heading2"/>
      </w:pPr>
      <w:r>
        <w:t>Regeste</w:t>
      </w:r>
    </w:p>
    <w:p>
      <w:r>
        <w:t>Sentenza o decisione senza scheda</w:t>
      </w:r>
    </w:p>
    <w:p>
      <w:pPr>
        <w:pStyle w:val="Heading2"/>
      </w:pPr>
      <w:r>
        <w:t>Erwägungen</w:t>
      </w:r>
    </w:p>
    <w:p>
      <w:r>
        <w:rPr>
          <w:b/>
        </w:rPr>
        <w:t>E. 25</w:t>
      </w:r>
    </w:p>
    <w:p>
      <w:r>
        <w:t>gennaio 2002. Il gravame va quindi respinto. Si prescinde dal carico di tasse e spese alla ricorrente. 2.11.   Con l'impugnativa l’assicurata ha chiesto di essere posta al beneficio dell’assistenza giudiziaria. Secondo la giurisprudenza i presupposti del diritto alla concessione dell’assistenza giudiziaria si esaminano sulla base del diritto federale (RUMO-JUNGO, Serie: Rechtsprechung des Bundesgerichts zum Sozialversicherungsrecht, “Bundesgesetz über Ergänzungsleistungen zur Alters-, Hinterlassenen- und Invalidenversicherung”, Ed. Schulthess, Zurigo 1994, pag. 114) e sono di massima adempiuti qualora l'assistenza di un avvocato appaia necessaria o comunque indicata, se il richiedente si trova nel bisogno e se le sue conclusioni non sembrano dover avere esito sfavorevole (DTF 121 I 323 consid. 2a; DTF 120 Ia 15 consid. 3a; DTF 120 Ia 181 consid. 3a; DTF 124 I 1 consid. 2a pag. 2; SVR 1998 UV Nr. 11 consid. 4b pag. 31; SVR 1998 IV Nr. 13 consid. 6b pag. 47; STCA del 23 marzo 1998 nella causa I., Inc. n. __________). Il diritto all'assistenza giudiziaria deriva direttamente dall'art. 29 cpv. 3 Cost. fed. e garantisce a ogni cittadino, senza riguardo ai suoi mezzi finanziari, le stesse possibilità di stare in giudizio (DTF 125 V 36; DTF 124 I 304 consid. 2; DTF 115 Ia 193; M.BORGHI/G. CORTI, Compendio di procedura amministrativa ticinese, Lugano 1997, ad art. 30 LPamm., pag. 151; B.COCCHI/F. TREZZINI, Codice di procedura civile ticinese massimato e commentato, Lugano 2000, ad art. 155, pag. 471, nota 552). Tale diritto è pure sancito espressamente dall'art. 6 cpv. 3 CEDU. A livello cantonale la nuova Costituzione prevede all'art. 10 cpv. 3 che ognuno ha diritto all'assistenza giudiziaria, gratuita per i meno abbienti. Recentemente è entrata in vigore la legge cantonale sul patrocinio d'ufficio e sull'assistenza giudiziaria (Lag; termine di referendum scaduto il 26 luglio 2002, cfr. FU 47/2002 dell'11 giugno 2002) che si applica alle domande di assistenza giudiziaria e alle procedure per la designazione del patrocinatore d'ufficio introdotte dopo la sua entrata in vigore (art. 37 cpv. 1 Lag relativo alle disposizioni finali e transitorie). Per contro, le disposizioni concernenti la revoca e la decadenza del beneficio dell'assistenza giudiziaria si applicano alle procedure già pendenti al momento della loro entrata in vigore. Con riferimento ad una disposizione analoga in materia di assicurazione vecchiaia (art. 85 cpv. 2 lett. f LAVS), il Tribunale federale delle assicurazioni ha statuito che la concessione dell’assistenza giudiziaria è subordinata alle seguenti condizioni (STFA del 28 novembre 2000 nella causa G., I 396/99; STFA del 26 settembre 2000 nella causa N., U 220/99; STFA del 11 aprile 2000 nella causa S., K 19/00; STFA del 9 febbraio 2000 nella causa G., U 364/99; DTF 125 V 202; DTF 108 V 269; DTF 103 V 47; DTF 98 V 117; cfr. anche ZBl 94/1993 pag. 517): a)  Il richiedente deve trovarsi nel bisogno L'indigenza posta alla base dell'art. art. 85 cpv. 2 lett. f LAVS deve essere interpretata in modo analogo alla nozione del bisogno ai sensi dell'art. 152 cpv. 1 OG (SVR 1998 UV Nr. 11 consid. 4a). L’istante va considerato indigente quando non è in grado di assumere le spese legate alla difesa dei suoi interessi, senza intaccare il minimo indispensabile al suo mantenimento e a quello della sua famiglia (SVR 1998 UV Nr. 11 consid. 4a; DTF 119 Ia 11 segg.; DTF 103 Ia 100). Per determinare se ciò è il caso vanno presi in considerazione i redditi del richiedente e delle persone che hanno un obbligo di mantenimento nei suoi confronti (DTF 115 Ia 195, il coniuge o i genitori, B. COCCHI/F. TREZZINI, op. cit., ad art. 155, pag. 479, n. 20). L’obbligo dello Stato di accordare l’assistenza giudiziaria è in effetti sussidiario all'obbligo di mantenimento derivante dal diritto di famiglia (DTF 119 Ia 11 segg). Non entrano invece in linea di conto le risorse finanziarie di parenti cui l’interessato potrebbe far capo a norma degli artt. 328 e 329 CC (B. COCCHI/F. TREZZINI, op. cit., ad art. 155, pag. 237, n. 20 e giurisprudenza ivi citata). Non è determinante che l’indigenza sia stata cagionata da colpa propria (HAEFLIGER, Alle Schweizer sind vor dem Gesetz gleich, pag. 165). Il limite per ammettere uno stato di bisogno ai sensi delle disposizioni sull’assistenza giudiziaria è superiore al minimo di esistenza determinato ai fini del diritto esecutivo (SVR 1998 IV Nr. 13 pag. 48 considd. 7b e 7c). L’indigenza processuale è data ove il richiedente non disponga di più mezzi di quelli necessari per il mantenimento normale e modesto della famiglia (STFA non pubbl. succitata pag. 3). In una recente sentenza pubblicata in DTF 124 I 1 segg., il TF ha precisato che una richiesta di assistenza giudiziaria non può essere respinta unicamente sostenendo che l’istante non è indigente, perché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(Rep. 1990 pag. 275). Nella commisurazione della capacità patrimoniale del richiedente va considerata anche l’eventuale sostanza e non unicamente i redditi conseguiti. Secondo il TFA, infatti, si tiene conto dell’intera situazione economica della famiglia (STFA non pubbl. succitata pag. 4 consid. 2 e giurisprudenza citata non pubbl.). La sostanza deve tuttavia essere disponibile al momento della litispendenza del processo o perlomeno dal momento in cui è presentata l’istanza e non solo alla fine della procedura (DTF 118 Ia 369). Dal punto di vista temporale lo stato di bisogno dell’istante va determinato secondo la situazione esistente al momento della decisione (SVR 1998 UV Nr. 11 consid. 4a; DTF 108 V 265), in particolare quando il lasso di tempo trascorso tra domanda e decisione è importante (cfr. anche B. COCCHI/F. TREZZINI, op. cit., ad art. 155, pag. 485, n. 39. In senso contrario cfr. DTF 108 Ia 108; DTF 120 Ia 179 consid. 3a; RDAT 1998-II, n.36; per un commento cfr. B. COCCHI/F. TREZZINI, op.cit., pag. 485-486, nn. 39, 40 e 41 con relative note).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pag. 48 consid. 7b). b)  l’intervento dell’avvocato deve essere necessario o perlomeno indicato Il TF ha stabilito che la necessità dell’intervento di un avvocato è data nella misura in cui le questioni controverse non sono di facile soluzione e la parte oppure il suo rappresentante civile non possiedono conoscenze giuridiche (DTF 119 Ia 265 seg.). c)   il processo non deve essere palesemente privo di esito favorevole Il requisito della probabilità di esito favorevole difetta quando le possibilità di vincere la causa sono così esigue che una persona di condizione agiata, dopo ragionevole riflessione, rinuncerebbe al processo in considerazione delle spese cui si esporrebbe (STFA del 26 settembre 2000 nella causa N.D.N.; DTF 125 II 275 consid. 4b; DTF 119 Ia 251; B. COCCHI/F. TREZZINI,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 i rischi di perdere il processo si eguagliano o le prime sono soltanto leggermente inferiori rispetto ai secondi, le domande non possono essere considerate senza esito favorevole (DTF 125 II 275; DTF 124 I 304 consid. 2c; DTF 122 I 267 consid. 2b; B. COCCHI/ F.TREZZINI, op. cit., ad art. 157, pag. 491, nota 591). 2.12.   Nella fattispecie, il TCA ritiene che non siano soddisfatti i requisiti cumulativi per la concessione dell'assistenza giudiziaria a favore dell'assicurata. Infatti, le argomentazioni ricorsuali erano palesemente destituite di esito favorevole sin dall'inizio. L'assicurata è oggetto di un procedimento penale avviato dal Ministero pubblico per i reati di truffa e di falsificazione di documenti ai danni dell'Istituto delle assicurazioni sociali a dipendenza dell'uso di contratti falsificati. In occasione dell'interrogatorio a cui è stata sottoposta, ha integralmente ammesso davanti al Procuratore pubblico le proprie intenzioni di voler trarre da tale agire per sé e per la sua famiglia un indebito profitto e di aver effettivamente proceduto, in quattro occasioni e per mano di terzi, a contraffare il suo unico contratto di locazione relativo a Via __________ a __________. Anche per quanto attiene alla tematica del domicilio della ricorrente, il gravame era sin dall'inizio destituito di ogni possibilità di esito favorevole. Gli accertamenti eseguiti dalla Polizia comunale di __________, i verbali della Polizia cantonale agli atti come pure le dichiarazioni rese dall'interessata stessa al PP non lasciavano trasparire, ancor prima di introdurre il presente gravame, alcun dubbio riguardo alla residenza di comodo e non quindi effettiva, in Svizzera. Alla luce di quanto sopra esposto, risulta superfluo esaminare se le altre due condizioni necessarie per ottenere la concessione dell'assistenza giudiziaria sono adempiute, considerato come già solo per la mancanza dell'esito favorevole l'istanza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